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bookmarkStart w:id="1" w:name="_GoBack"/>
      <w:bookmarkEnd w:id="1"/>
      <w:r>
        <w:rPr>
          <w:rFonts w:hint="eastAsia" w:ascii="黑体" w:hAnsi="黑体" w:eastAsia="黑体" w:cs="黑体"/>
          <w:b/>
          <w:color w:val="000000"/>
          <w:sz w:val="44"/>
          <w:lang w:eastAsia="zh-CN"/>
        </w:rPr>
        <w:t>中国共产党定兴县纪律检查委员会</w:t>
      </w:r>
    </w:p>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pPr>
        <w:pStyle w:val="30"/>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ind w:firstLine="880" w:firstLineChars="200"/>
        <w:jc w:val="center"/>
        <w:outlineLvl w:val="3"/>
      </w:pPr>
      <w:bookmarkStart w:id="0" w:name="_Toc_4_4_0000000019"/>
      <w:r>
        <w:rPr>
          <w:rFonts w:ascii="方正小标宋_GBK" w:hAnsi="方正小标宋_GBK" w:eastAsia="方正小标宋_GBK" w:cs="方正小标宋_GBK"/>
          <w:color w:val="000000"/>
          <w:sz w:val="44"/>
        </w:rPr>
        <w:t>一、中共定兴县纪律检查委员会（本级）收支预算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222001中共定兴县纪律检查委员会（本级）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1364.41</w:t>
            </w:r>
          </w:p>
        </w:tc>
        <w:tc>
          <w:tcPr>
            <w:tcW w:w="4535" w:type="dxa"/>
            <w:vAlign w:val="center"/>
          </w:tcPr>
          <w:p>
            <w:pPr>
              <w:pStyle w:val="10"/>
            </w:pPr>
            <w:r>
              <w:t>一、一般公共服务支出</w:t>
            </w:r>
          </w:p>
        </w:tc>
        <w:tc>
          <w:tcPr>
            <w:tcW w:w="2126" w:type="dxa"/>
            <w:vAlign w:val="center"/>
          </w:tcPr>
          <w:p>
            <w:pPr>
              <w:pStyle w:val="9"/>
            </w:pPr>
            <w:r>
              <w:t>1204.39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74.69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1364.41</w:t>
            </w:r>
          </w:p>
        </w:tc>
        <w:tc>
          <w:tcPr>
            <w:tcW w:w="4535" w:type="dxa"/>
            <w:vAlign w:val="center"/>
          </w:tcPr>
          <w:p>
            <w:pPr>
              <w:pStyle w:val="12"/>
            </w:pPr>
            <w:r>
              <w:t>本年支出合计</w:t>
            </w:r>
          </w:p>
        </w:tc>
        <w:tc>
          <w:tcPr>
            <w:tcW w:w="2126" w:type="dxa"/>
            <w:vAlign w:val="center"/>
          </w:tcPr>
          <w:p>
            <w:pPr>
              <w:pStyle w:val="13"/>
            </w:pPr>
            <w:r>
              <w:t>1364.41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1364.41</w:t>
            </w:r>
          </w:p>
        </w:tc>
        <w:tc>
          <w:tcPr>
            <w:tcW w:w="4535" w:type="dxa"/>
            <w:vAlign w:val="center"/>
          </w:tcPr>
          <w:p>
            <w:pPr>
              <w:pStyle w:val="12"/>
            </w:pPr>
            <w:r>
              <w:t>支出总计</w:t>
            </w:r>
          </w:p>
        </w:tc>
        <w:tc>
          <w:tcPr>
            <w:tcW w:w="2126" w:type="dxa"/>
            <w:vAlign w:val="center"/>
          </w:tcPr>
          <w:p>
            <w:pPr>
              <w:pStyle w:val="13"/>
            </w:pPr>
            <w:r>
              <w:t>1364.41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222001中共定兴县纪律检查委员会（本级）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1364.41</w:t>
            </w:r>
          </w:p>
        </w:tc>
        <w:tc>
          <w:tcPr>
            <w:tcW w:w="1134" w:type="dxa"/>
            <w:vAlign w:val="center"/>
          </w:tcPr>
          <w:p>
            <w:pPr>
              <w:pStyle w:val="13"/>
            </w:pPr>
            <w:r>
              <w:t>1364.41</w:t>
            </w:r>
          </w:p>
        </w:tc>
        <w:tc>
          <w:tcPr>
            <w:tcW w:w="1134" w:type="dxa"/>
            <w:vAlign w:val="center"/>
          </w:tcPr>
          <w:p>
            <w:pPr>
              <w:pStyle w:val="13"/>
            </w:pPr>
            <w:r>
              <w:t>1364.41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1204.39</w:t>
            </w:r>
          </w:p>
        </w:tc>
        <w:tc>
          <w:tcPr>
            <w:tcW w:w="1134" w:type="dxa"/>
            <w:vAlign w:val="center"/>
          </w:tcPr>
          <w:p>
            <w:pPr>
              <w:pStyle w:val="9"/>
            </w:pPr>
            <w:r>
              <w:t>1204.39</w:t>
            </w:r>
          </w:p>
        </w:tc>
        <w:tc>
          <w:tcPr>
            <w:tcW w:w="1134" w:type="dxa"/>
            <w:vAlign w:val="center"/>
          </w:tcPr>
          <w:p>
            <w:pPr>
              <w:pStyle w:val="9"/>
            </w:pPr>
            <w:r>
              <w:t>1204.39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20111</w:t>
            </w:r>
          </w:p>
        </w:tc>
        <w:tc>
          <w:tcPr>
            <w:tcW w:w="1559" w:type="dxa"/>
            <w:vAlign w:val="center"/>
          </w:tcPr>
          <w:p>
            <w:pPr>
              <w:pStyle w:val="10"/>
            </w:pPr>
            <w:r>
              <w:t>纪检监察事务</w:t>
            </w:r>
          </w:p>
        </w:tc>
        <w:tc>
          <w:tcPr>
            <w:tcW w:w="1134" w:type="dxa"/>
            <w:vAlign w:val="center"/>
          </w:tcPr>
          <w:p>
            <w:pPr>
              <w:pStyle w:val="9"/>
            </w:pPr>
            <w:r>
              <w:t>1204.39</w:t>
            </w:r>
          </w:p>
        </w:tc>
        <w:tc>
          <w:tcPr>
            <w:tcW w:w="1134" w:type="dxa"/>
            <w:vAlign w:val="center"/>
          </w:tcPr>
          <w:p>
            <w:pPr>
              <w:pStyle w:val="9"/>
            </w:pPr>
            <w:r>
              <w:t>1204.39</w:t>
            </w:r>
          </w:p>
        </w:tc>
        <w:tc>
          <w:tcPr>
            <w:tcW w:w="1134" w:type="dxa"/>
            <w:vAlign w:val="center"/>
          </w:tcPr>
          <w:p>
            <w:pPr>
              <w:pStyle w:val="9"/>
            </w:pPr>
            <w:r>
              <w:t>1204.39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2011101</w:t>
            </w:r>
          </w:p>
        </w:tc>
        <w:tc>
          <w:tcPr>
            <w:tcW w:w="1559" w:type="dxa"/>
            <w:vAlign w:val="center"/>
          </w:tcPr>
          <w:p>
            <w:pPr>
              <w:pStyle w:val="10"/>
            </w:pPr>
            <w:r>
              <w:t>行政运行</w:t>
            </w:r>
          </w:p>
        </w:tc>
        <w:tc>
          <w:tcPr>
            <w:tcW w:w="1134" w:type="dxa"/>
            <w:vAlign w:val="center"/>
          </w:tcPr>
          <w:p>
            <w:pPr>
              <w:pStyle w:val="9"/>
            </w:pPr>
            <w:r>
              <w:t>794.97</w:t>
            </w:r>
          </w:p>
        </w:tc>
        <w:tc>
          <w:tcPr>
            <w:tcW w:w="1134" w:type="dxa"/>
            <w:vAlign w:val="center"/>
          </w:tcPr>
          <w:p>
            <w:pPr>
              <w:pStyle w:val="9"/>
            </w:pPr>
            <w:r>
              <w:t>794.97</w:t>
            </w:r>
          </w:p>
        </w:tc>
        <w:tc>
          <w:tcPr>
            <w:tcW w:w="1134" w:type="dxa"/>
            <w:vAlign w:val="center"/>
          </w:tcPr>
          <w:p>
            <w:pPr>
              <w:pStyle w:val="9"/>
            </w:pPr>
            <w:r>
              <w:t>794.97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2011102</w:t>
            </w:r>
          </w:p>
        </w:tc>
        <w:tc>
          <w:tcPr>
            <w:tcW w:w="1559" w:type="dxa"/>
            <w:vAlign w:val="center"/>
          </w:tcPr>
          <w:p>
            <w:pPr>
              <w:pStyle w:val="10"/>
            </w:pPr>
            <w:r>
              <w:t>一般行政管理事务</w:t>
            </w:r>
          </w:p>
        </w:tc>
        <w:tc>
          <w:tcPr>
            <w:tcW w:w="1134" w:type="dxa"/>
            <w:vAlign w:val="center"/>
          </w:tcPr>
          <w:p>
            <w:pPr>
              <w:pStyle w:val="9"/>
            </w:pPr>
            <w:r>
              <w:t>289.42</w:t>
            </w:r>
          </w:p>
        </w:tc>
        <w:tc>
          <w:tcPr>
            <w:tcW w:w="1134" w:type="dxa"/>
            <w:vAlign w:val="center"/>
          </w:tcPr>
          <w:p>
            <w:pPr>
              <w:pStyle w:val="9"/>
            </w:pPr>
            <w:r>
              <w:t>289.42</w:t>
            </w:r>
          </w:p>
        </w:tc>
        <w:tc>
          <w:tcPr>
            <w:tcW w:w="1134" w:type="dxa"/>
            <w:vAlign w:val="center"/>
          </w:tcPr>
          <w:p>
            <w:pPr>
              <w:pStyle w:val="9"/>
            </w:pPr>
            <w:r>
              <w:t>289.42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2011104</w:t>
            </w:r>
          </w:p>
        </w:tc>
        <w:tc>
          <w:tcPr>
            <w:tcW w:w="1559" w:type="dxa"/>
            <w:vAlign w:val="center"/>
          </w:tcPr>
          <w:p>
            <w:pPr>
              <w:pStyle w:val="10"/>
            </w:pPr>
            <w:r>
              <w:t>大案要案查处</w:t>
            </w:r>
          </w:p>
        </w:tc>
        <w:tc>
          <w:tcPr>
            <w:tcW w:w="1134" w:type="dxa"/>
            <w:vAlign w:val="center"/>
          </w:tcPr>
          <w:p>
            <w:pPr>
              <w:pStyle w:val="9"/>
            </w:pPr>
            <w:r>
              <w:t>120.00</w:t>
            </w:r>
          </w:p>
        </w:tc>
        <w:tc>
          <w:tcPr>
            <w:tcW w:w="1134" w:type="dxa"/>
            <w:vAlign w:val="center"/>
          </w:tcPr>
          <w:p>
            <w:pPr>
              <w:pStyle w:val="9"/>
            </w:pPr>
            <w:r>
              <w:t>120.00</w:t>
            </w:r>
          </w:p>
        </w:tc>
        <w:tc>
          <w:tcPr>
            <w:tcW w:w="1134" w:type="dxa"/>
            <w:vAlign w:val="center"/>
          </w:tcPr>
          <w:p>
            <w:pPr>
              <w:pStyle w:val="9"/>
            </w:pPr>
            <w:r>
              <w:t>120.00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74.69</w:t>
            </w:r>
          </w:p>
        </w:tc>
        <w:tc>
          <w:tcPr>
            <w:tcW w:w="1134" w:type="dxa"/>
            <w:vAlign w:val="center"/>
          </w:tcPr>
          <w:p>
            <w:pPr>
              <w:pStyle w:val="9"/>
            </w:pPr>
            <w:r>
              <w:t>74.69</w:t>
            </w:r>
          </w:p>
        </w:tc>
        <w:tc>
          <w:tcPr>
            <w:tcW w:w="1134" w:type="dxa"/>
            <w:vAlign w:val="center"/>
          </w:tcPr>
          <w:p>
            <w:pPr>
              <w:pStyle w:val="9"/>
            </w:pPr>
            <w:r>
              <w:t>74.69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74.69</w:t>
            </w:r>
          </w:p>
        </w:tc>
        <w:tc>
          <w:tcPr>
            <w:tcW w:w="1134" w:type="dxa"/>
            <w:vAlign w:val="center"/>
          </w:tcPr>
          <w:p>
            <w:pPr>
              <w:pStyle w:val="9"/>
            </w:pPr>
            <w:r>
              <w:t>74.69</w:t>
            </w:r>
          </w:p>
        </w:tc>
        <w:tc>
          <w:tcPr>
            <w:tcW w:w="1134" w:type="dxa"/>
            <w:vAlign w:val="center"/>
          </w:tcPr>
          <w:p>
            <w:pPr>
              <w:pStyle w:val="9"/>
            </w:pPr>
            <w:r>
              <w:t>74.69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2.01</w:t>
            </w:r>
          </w:p>
        </w:tc>
        <w:tc>
          <w:tcPr>
            <w:tcW w:w="1134" w:type="dxa"/>
            <w:vAlign w:val="center"/>
          </w:tcPr>
          <w:p>
            <w:pPr>
              <w:pStyle w:val="9"/>
            </w:pPr>
            <w:r>
              <w:t>2.01</w:t>
            </w:r>
          </w:p>
        </w:tc>
        <w:tc>
          <w:tcPr>
            <w:tcW w:w="1134" w:type="dxa"/>
            <w:vAlign w:val="center"/>
          </w:tcPr>
          <w:p>
            <w:pPr>
              <w:pStyle w:val="9"/>
            </w:pPr>
            <w:r>
              <w:t>2.01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72.68</w:t>
            </w:r>
          </w:p>
        </w:tc>
        <w:tc>
          <w:tcPr>
            <w:tcW w:w="1134" w:type="dxa"/>
            <w:vAlign w:val="center"/>
          </w:tcPr>
          <w:p>
            <w:pPr>
              <w:pStyle w:val="9"/>
            </w:pPr>
            <w:r>
              <w:t>72.68</w:t>
            </w:r>
          </w:p>
        </w:tc>
        <w:tc>
          <w:tcPr>
            <w:tcW w:w="1134" w:type="dxa"/>
            <w:vAlign w:val="center"/>
          </w:tcPr>
          <w:p>
            <w:pPr>
              <w:pStyle w:val="9"/>
            </w:pPr>
            <w:r>
              <w:t>72.68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39.90</w:t>
            </w:r>
          </w:p>
        </w:tc>
        <w:tc>
          <w:tcPr>
            <w:tcW w:w="1134" w:type="dxa"/>
            <w:vAlign w:val="center"/>
          </w:tcPr>
          <w:p>
            <w:pPr>
              <w:pStyle w:val="9"/>
            </w:pPr>
            <w:r>
              <w:t>39.90</w:t>
            </w:r>
          </w:p>
        </w:tc>
        <w:tc>
          <w:tcPr>
            <w:tcW w:w="1134" w:type="dxa"/>
            <w:vAlign w:val="center"/>
          </w:tcPr>
          <w:p>
            <w:pPr>
              <w:pStyle w:val="9"/>
            </w:pPr>
            <w:r>
              <w:t>39.90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39.90</w:t>
            </w:r>
          </w:p>
        </w:tc>
        <w:tc>
          <w:tcPr>
            <w:tcW w:w="1134" w:type="dxa"/>
            <w:vAlign w:val="center"/>
          </w:tcPr>
          <w:p>
            <w:pPr>
              <w:pStyle w:val="9"/>
            </w:pPr>
            <w:r>
              <w:t>39.90</w:t>
            </w:r>
          </w:p>
        </w:tc>
        <w:tc>
          <w:tcPr>
            <w:tcW w:w="1134" w:type="dxa"/>
            <w:vAlign w:val="center"/>
          </w:tcPr>
          <w:p>
            <w:pPr>
              <w:pStyle w:val="9"/>
            </w:pPr>
            <w:r>
              <w:t>39.90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29.07</w:t>
            </w:r>
          </w:p>
        </w:tc>
        <w:tc>
          <w:tcPr>
            <w:tcW w:w="1134" w:type="dxa"/>
            <w:vAlign w:val="center"/>
          </w:tcPr>
          <w:p>
            <w:pPr>
              <w:pStyle w:val="9"/>
            </w:pPr>
            <w:r>
              <w:t>29.07</w:t>
            </w:r>
          </w:p>
        </w:tc>
        <w:tc>
          <w:tcPr>
            <w:tcW w:w="1134" w:type="dxa"/>
            <w:vAlign w:val="center"/>
          </w:tcPr>
          <w:p>
            <w:pPr>
              <w:pStyle w:val="9"/>
            </w:pPr>
            <w:r>
              <w:t>29.07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10.83</w:t>
            </w:r>
          </w:p>
        </w:tc>
        <w:tc>
          <w:tcPr>
            <w:tcW w:w="1134" w:type="dxa"/>
            <w:vAlign w:val="center"/>
          </w:tcPr>
          <w:p>
            <w:pPr>
              <w:pStyle w:val="9"/>
            </w:pPr>
            <w:r>
              <w:t>10.83</w:t>
            </w:r>
          </w:p>
        </w:tc>
        <w:tc>
          <w:tcPr>
            <w:tcW w:w="1134" w:type="dxa"/>
            <w:vAlign w:val="center"/>
          </w:tcPr>
          <w:p>
            <w:pPr>
              <w:pStyle w:val="9"/>
            </w:pPr>
            <w:r>
              <w:t>10.83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45.43</w:t>
            </w:r>
          </w:p>
        </w:tc>
        <w:tc>
          <w:tcPr>
            <w:tcW w:w="1134" w:type="dxa"/>
            <w:vAlign w:val="center"/>
          </w:tcPr>
          <w:p>
            <w:pPr>
              <w:pStyle w:val="9"/>
            </w:pPr>
            <w:r>
              <w:t>45.43</w:t>
            </w:r>
          </w:p>
        </w:tc>
        <w:tc>
          <w:tcPr>
            <w:tcW w:w="1134" w:type="dxa"/>
            <w:vAlign w:val="center"/>
          </w:tcPr>
          <w:p>
            <w:pPr>
              <w:pStyle w:val="9"/>
            </w:pPr>
            <w:r>
              <w:t>45.43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45.43</w:t>
            </w:r>
          </w:p>
        </w:tc>
        <w:tc>
          <w:tcPr>
            <w:tcW w:w="1134" w:type="dxa"/>
            <w:vAlign w:val="center"/>
          </w:tcPr>
          <w:p>
            <w:pPr>
              <w:pStyle w:val="9"/>
            </w:pPr>
            <w:r>
              <w:t>45.43</w:t>
            </w:r>
          </w:p>
        </w:tc>
        <w:tc>
          <w:tcPr>
            <w:tcW w:w="1134" w:type="dxa"/>
            <w:vAlign w:val="center"/>
          </w:tcPr>
          <w:p>
            <w:pPr>
              <w:pStyle w:val="9"/>
            </w:pPr>
            <w:r>
              <w:t>45.43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45.43</w:t>
            </w:r>
          </w:p>
        </w:tc>
        <w:tc>
          <w:tcPr>
            <w:tcW w:w="1134" w:type="dxa"/>
            <w:vAlign w:val="center"/>
          </w:tcPr>
          <w:p>
            <w:pPr>
              <w:pStyle w:val="9"/>
            </w:pPr>
            <w:r>
              <w:t>45.43</w:t>
            </w:r>
          </w:p>
        </w:tc>
        <w:tc>
          <w:tcPr>
            <w:tcW w:w="1134" w:type="dxa"/>
            <w:vAlign w:val="center"/>
          </w:tcPr>
          <w:p>
            <w:pPr>
              <w:pStyle w:val="9"/>
            </w:pPr>
            <w:r>
              <w:t>45.43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222001中共定兴县纪律检查委员会（本级）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1364.41</w:t>
            </w:r>
          </w:p>
        </w:tc>
        <w:tc>
          <w:tcPr>
            <w:tcW w:w="1361" w:type="dxa"/>
            <w:vAlign w:val="center"/>
          </w:tcPr>
          <w:p>
            <w:pPr>
              <w:pStyle w:val="13"/>
            </w:pPr>
            <w:r>
              <w:t>954.99</w:t>
            </w:r>
          </w:p>
        </w:tc>
        <w:tc>
          <w:tcPr>
            <w:tcW w:w="1361" w:type="dxa"/>
            <w:vAlign w:val="center"/>
          </w:tcPr>
          <w:p>
            <w:pPr>
              <w:pStyle w:val="13"/>
            </w:pPr>
            <w:r>
              <w:t>409.42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1204.39</w:t>
            </w:r>
          </w:p>
        </w:tc>
        <w:tc>
          <w:tcPr>
            <w:tcW w:w="1361" w:type="dxa"/>
            <w:vAlign w:val="center"/>
          </w:tcPr>
          <w:p>
            <w:pPr>
              <w:pStyle w:val="9"/>
            </w:pPr>
            <w:r>
              <w:t>794.97</w:t>
            </w:r>
          </w:p>
        </w:tc>
        <w:tc>
          <w:tcPr>
            <w:tcW w:w="1361" w:type="dxa"/>
            <w:vAlign w:val="center"/>
          </w:tcPr>
          <w:p>
            <w:pPr>
              <w:pStyle w:val="9"/>
            </w:pPr>
            <w:r>
              <w:t>409.42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20111</w:t>
            </w:r>
          </w:p>
        </w:tc>
        <w:tc>
          <w:tcPr>
            <w:tcW w:w="4535" w:type="dxa"/>
            <w:vAlign w:val="center"/>
          </w:tcPr>
          <w:p>
            <w:pPr>
              <w:pStyle w:val="10"/>
            </w:pPr>
            <w:r>
              <w:t>纪检监察事务</w:t>
            </w:r>
          </w:p>
        </w:tc>
        <w:tc>
          <w:tcPr>
            <w:tcW w:w="1361" w:type="dxa"/>
            <w:vAlign w:val="center"/>
          </w:tcPr>
          <w:p>
            <w:pPr>
              <w:pStyle w:val="9"/>
            </w:pPr>
            <w:r>
              <w:t>1204.39</w:t>
            </w:r>
          </w:p>
        </w:tc>
        <w:tc>
          <w:tcPr>
            <w:tcW w:w="1361" w:type="dxa"/>
            <w:vAlign w:val="center"/>
          </w:tcPr>
          <w:p>
            <w:pPr>
              <w:pStyle w:val="9"/>
            </w:pPr>
            <w:r>
              <w:t>794.97</w:t>
            </w:r>
          </w:p>
        </w:tc>
        <w:tc>
          <w:tcPr>
            <w:tcW w:w="1361" w:type="dxa"/>
            <w:vAlign w:val="center"/>
          </w:tcPr>
          <w:p>
            <w:pPr>
              <w:pStyle w:val="9"/>
            </w:pPr>
            <w:r>
              <w:t>409.42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2011101</w:t>
            </w:r>
          </w:p>
        </w:tc>
        <w:tc>
          <w:tcPr>
            <w:tcW w:w="4535" w:type="dxa"/>
            <w:vAlign w:val="center"/>
          </w:tcPr>
          <w:p>
            <w:pPr>
              <w:pStyle w:val="10"/>
            </w:pPr>
            <w:r>
              <w:t>行政运行</w:t>
            </w:r>
          </w:p>
        </w:tc>
        <w:tc>
          <w:tcPr>
            <w:tcW w:w="1361" w:type="dxa"/>
            <w:vAlign w:val="center"/>
          </w:tcPr>
          <w:p>
            <w:pPr>
              <w:pStyle w:val="9"/>
            </w:pPr>
            <w:r>
              <w:t>794.97</w:t>
            </w:r>
          </w:p>
        </w:tc>
        <w:tc>
          <w:tcPr>
            <w:tcW w:w="1361" w:type="dxa"/>
            <w:vAlign w:val="center"/>
          </w:tcPr>
          <w:p>
            <w:pPr>
              <w:pStyle w:val="9"/>
            </w:pPr>
            <w:r>
              <w:t>794.97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2011102</w:t>
            </w:r>
          </w:p>
        </w:tc>
        <w:tc>
          <w:tcPr>
            <w:tcW w:w="4535" w:type="dxa"/>
            <w:vAlign w:val="center"/>
          </w:tcPr>
          <w:p>
            <w:pPr>
              <w:pStyle w:val="10"/>
            </w:pPr>
            <w:r>
              <w:t>一般行政管理事务</w:t>
            </w:r>
          </w:p>
        </w:tc>
        <w:tc>
          <w:tcPr>
            <w:tcW w:w="1361" w:type="dxa"/>
            <w:vAlign w:val="center"/>
          </w:tcPr>
          <w:p>
            <w:pPr>
              <w:pStyle w:val="9"/>
            </w:pPr>
            <w:r>
              <w:t>289.42</w:t>
            </w:r>
          </w:p>
        </w:tc>
        <w:tc>
          <w:tcPr>
            <w:tcW w:w="1361" w:type="dxa"/>
            <w:vAlign w:val="center"/>
          </w:tcPr>
          <w:p>
            <w:pPr>
              <w:pStyle w:val="9"/>
            </w:pPr>
          </w:p>
        </w:tc>
        <w:tc>
          <w:tcPr>
            <w:tcW w:w="1361" w:type="dxa"/>
            <w:vAlign w:val="center"/>
          </w:tcPr>
          <w:p>
            <w:pPr>
              <w:pStyle w:val="9"/>
            </w:pPr>
            <w:r>
              <w:t>289.42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2011104</w:t>
            </w:r>
          </w:p>
        </w:tc>
        <w:tc>
          <w:tcPr>
            <w:tcW w:w="4535" w:type="dxa"/>
            <w:vAlign w:val="center"/>
          </w:tcPr>
          <w:p>
            <w:pPr>
              <w:pStyle w:val="10"/>
            </w:pPr>
            <w:r>
              <w:t>大案要案查处</w:t>
            </w:r>
          </w:p>
        </w:tc>
        <w:tc>
          <w:tcPr>
            <w:tcW w:w="1361" w:type="dxa"/>
            <w:vAlign w:val="center"/>
          </w:tcPr>
          <w:p>
            <w:pPr>
              <w:pStyle w:val="9"/>
            </w:pPr>
            <w:r>
              <w:t>120.00</w:t>
            </w:r>
          </w:p>
        </w:tc>
        <w:tc>
          <w:tcPr>
            <w:tcW w:w="1361" w:type="dxa"/>
            <w:vAlign w:val="center"/>
          </w:tcPr>
          <w:p>
            <w:pPr>
              <w:pStyle w:val="9"/>
            </w:pPr>
          </w:p>
        </w:tc>
        <w:tc>
          <w:tcPr>
            <w:tcW w:w="1361" w:type="dxa"/>
            <w:vAlign w:val="center"/>
          </w:tcPr>
          <w:p>
            <w:pPr>
              <w:pStyle w:val="9"/>
            </w:pPr>
            <w:r>
              <w:t>120.00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74.69</w:t>
            </w:r>
          </w:p>
        </w:tc>
        <w:tc>
          <w:tcPr>
            <w:tcW w:w="1361" w:type="dxa"/>
            <w:vAlign w:val="center"/>
          </w:tcPr>
          <w:p>
            <w:pPr>
              <w:pStyle w:val="9"/>
            </w:pPr>
            <w:r>
              <w:t>74.69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74.69</w:t>
            </w:r>
          </w:p>
        </w:tc>
        <w:tc>
          <w:tcPr>
            <w:tcW w:w="1361" w:type="dxa"/>
            <w:vAlign w:val="center"/>
          </w:tcPr>
          <w:p>
            <w:pPr>
              <w:pStyle w:val="9"/>
            </w:pPr>
            <w:r>
              <w:t>74.69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2.01</w:t>
            </w:r>
          </w:p>
        </w:tc>
        <w:tc>
          <w:tcPr>
            <w:tcW w:w="1361" w:type="dxa"/>
            <w:vAlign w:val="center"/>
          </w:tcPr>
          <w:p>
            <w:pPr>
              <w:pStyle w:val="9"/>
            </w:pPr>
            <w:r>
              <w:t>2.01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72.68</w:t>
            </w:r>
          </w:p>
        </w:tc>
        <w:tc>
          <w:tcPr>
            <w:tcW w:w="1361" w:type="dxa"/>
            <w:vAlign w:val="center"/>
          </w:tcPr>
          <w:p>
            <w:pPr>
              <w:pStyle w:val="9"/>
            </w:pPr>
            <w:r>
              <w:t>72.68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39.90</w:t>
            </w:r>
          </w:p>
        </w:tc>
        <w:tc>
          <w:tcPr>
            <w:tcW w:w="1361" w:type="dxa"/>
            <w:vAlign w:val="center"/>
          </w:tcPr>
          <w:p>
            <w:pPr>
              <w:pStyle w:val="9"/>
            </w:pPr>
            <w:r>
              <w:t>39.90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39.90</w:t>
            </w:r>
          </w:p>
        </w:tc>
        <w:tc>
          <w:tcPr>
            <w:tcW w:w="1361" w:type="dxa"/>
            <w:vAlign w:val="center"/>
          </w:tcPr>
          <w:p>
            <w:pPr>
              <w:pStyle w:val="9"/>
            </w:pPr>
            <w:r>
              <w:t>39.90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29.07</w:t>
            </w:r>
          </w:p>
        </w:tc>
        <w:tc>
          <w:tcPr>
            <w:tcW w:w="1361" w:type="dxa"/>
            <w:vAlign w:val="center"/>
          </w:tcPr>
          <w:p>
            <w:pPr>
              <w:pStyle w:val="9"/>
            </w:pPr>
            <w:r>
              <w:t>29.07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10.83</w:t>
            </w:r>
          </w:p>
        </w:tc>
        <w:tc>
          <w:tcPr>
            <w:tcW w:w="1361" w:type="dxa"/>
            <w:vAlign w:val="center"/>
          </w:tcPr>
          <w:p>
            <w:pPr>
              <w:pStyle w:val="9"/>
            </w:pPr>
            <w:r>
              <w:t>10.83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45.43</w:t>
            </w:r>
          </w:p>
        </w:tc>
        <w:tc>
          <w:tcPr>
            <w:tcW w:w="1361" w:type="dxa"/>
            <w:vAlign w:val="center"/>
          </w:tcPr>
          <w:p>
            <w:pPr>
              <w:pStyle w:val="9"/>
            </w:pPr>
            <w:r>
              <w:t>45.43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45.43</w:t>
            </w:r>
          </w:p>
        </w:tc>
        <w:tc>
          <w:tcPr>
            <w:tcW w:w="1361" w:type="dxa"/>
            <w:vAlign w:val="center"/>
          </w:tcPr>
          <w:p>
            <w:pPr>
              <w:pStyle w:val="9"/>
            </w:pPr>
            <w:r>
              <w:t>45.43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45.43</w:t>
            </w:r>
          </w:p>
        </w:tc>
        <w:tc>
          <w:tcPr>
            <w:tcW w:w="1361" w:type="dxa"/>
            <w:vAlign w:val="center"/>
          </w:tcPr>
          <w:p>
            <w:pPr>
              <w:pStyle w:val="9"/>
            </w:pPr>
            <w:r>
              <w:t>45.43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222001中共定兴县纪律检查委员会（本级）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1364.41</w:t>
            </w:r>
          </w:p>
        </w:tc>
        <w:tc>
          <w:tcPr>
            <w:tcW w:w="3402" w:type="dxa"/>
            <w:vAlign w:val="center"/>
          </w:tcPr>
          <w:p>
            <w:pPr>
              <w:pStyle w:val="10"/>
            </w:pPr>
            <w:r>
              <w:t>一、一般公共服务支出</w:t>
            </w:r>
          </w:p>
        </w:tc>
        <w:tc>
          <w:tcPr>
            <w:tcW w:w="1474" w:type="dxa"/>
            <w:vAlign w:val="center"/>
          </w:tcPr>
          <w:p>
            <w:pPr>
              <w:pStyle w:val="9"/>
            </w:pPr>
            <w:r>
              <w:t>1204.39</w:t>
            </w:r>
          </w:p>
        </w:tc>
        <w:tc>
          <w:tcPr>
            <w:tcW w:w="1474" w:type="dxa"/>
            <w:vAlign w:val="center"/>
          </w:tcPr>
          <w:p>
            <w:pPr>
              <w:pStyle w:val="9"/>
            </w:pPr>
            <w:r>
              <w:t>1204.39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74.69</w:t>
            </w:r>
          </w:p>
        </w:tc>
        <w:tc>
          <w:tcPr>
            <w:tcW w:w="1474" w:type="dxa"/>
            <w:vAlign w:val="center"/>
          </w:tcPr>
          <w:p>
            <w:pPr>
              <w:pStyle w:val="9"/>
            </w:pPr>
            <w:r>
              <w:t>74.69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39.90</w:t>
            </w:r>
          </w:p>
        </w:tc>
        <w:tc>
          <w:tcPr>
            <w:tcW w:w="1474" w:type="dxa"/>
            <w:vAlign w:val="center"/>
          </w:tcPr>
          <w:p>
            <w:pPr>
              <w:pStyle w:val="9"/>
            </w:pPr>
            <w:r>
              <w:t>39.90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45.43</w:t>
            </w:r>
          </w:p>
        </w:tc>
        <w:tc>
          <w:tcPr>
            <w:tcW w:w="1474" w:type="dxa"/>
            <w:vAlign w:val="center"/>
          </w:tcPr>
          <w:p>
            <w:pPr>
              <w:pStyle w:val="9"/>
            </w:pPr>
            <w:r>
              <w:t>45.43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1364.41</w:t>
            </w:r>
          </w:p>
        </w:tc>
        <w:tc>
          <w:tcPr>
            <w:tcW w:w="3402" w:type="dxa"/>
            <w:vAlign w:val="center"/>
          </w:tcPr>
          <w:p>
            <w:pPr>
              <w:pStyle w:val="12"/>
            </w:pPr>
            <w:r>
              <w:t>本年支出合计</w:t>
            </w:r>
          </w:p>
        </w:tc>
        <w:tc>
          <w:tcPr>
            <w:tcW w:w="1474" w:type="dxa"/>
            <w:vAlign w:val="center"/>
          </w:tcPr>
          <w:p>
            <w:pPr>
              <w:pStyle w:val="13"/>
            </w:pPr>
            <w:r>
              <w:t>1364.41</w:t>
            </w:r>
          </w:p>
        </w:tc>
        <w:tc>
          <w:tcPr>
            <w:tcW w:w="1474" w:type="dxa"/>
            <w:vAlign w:val="center"/>
          </w:tcPr>
          <w:p>
            <w:pPr>
              <w:pStyle w:val="13"/>
            </w:pPr>
            <w:r>
              <w:t>1364.41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1364.41</w:t>
            </w:r>
          </w:p>
        </w:tc>
        <w:tc>
          <w:tcPr>
            <w:tcW w:w="3402" w:type="dxa"/>
            <w:vAlign w:val="center"/>
          </w:tcPr>
          <w:p>
            <w:pPr>
              <w:pStyle w:val="12"/>
            </w:pPr>
            <w:r>
              <w:t>支出总计</w:t>
            </w:r>
          </w:p>
        </w:tc>
        <w:tc>
          <w:tcPr>
            <w:tcW w:w="1474" w:type="dxa"/>
            <w:vAlign w:val="center"/>
          </w:tcPr>
          <w:p>
            <w:pPr>
              <w:pStyle w:val="13"/>
            </w:pPr>
            <w:r>
              <w:t>1364.41</w:t>
            </w:r>
          </w:p>
        </w:tc>
        <w:tc>
          <w:tcPr>
            <w:tcW w:w="1474" w:type="dxa"/>
            <w:vAlign w:val="center"/>
          </w:tcPr>
          <w:p>
            <w:pPr>
              <w:pStyle w:val="13"/>
            </w:pPr>
            <w:r>
              <w:t>1364.41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222001中共定兴县纪律检查委员会（本级）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1364.41</w:t>
            </w:r>
          </w:p>
        </w:tc>
        <w:tc>
          <w:tcPr>
            <w:tcW w:w="2551" w:type="dxa"/>
            <w:vAlign w:val="center"/>
          </w:tcPr>
          <w:p>
            <w:pPr>
              <w:pStyle w:val="13"/>
            </w:pPr>
            <w:r>
              <w:t>954.99</w:t>
            </w:r>
          </w:p>
        </w:tc>
        <w:tc>
          <w:tcPr>
            <w:tcW w:w="2551" w:type="dxa"/>
            <w:vAlign w:val="center"/>
          </w:tcPr>
          <w:p>
            <w:pPr>
              <w:pStyle w:val="13"/>
            </w:pPr>
            <w:r>
              <w:t>409.42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1204.39</w:t>
            </w:r>
          </w:p>
        </w:tc>
        <w:tc>
          <w:tcPr>
            <w:tcW w:w="2551" w:type="dxa"/>
            <w:vAlign w:val="center"/>
          </w:tcPr>
          <w:p>
            <w:pPr>
              <w:pStyle w:val="9"/>
            </w:pPr>
            <w:r>
              <w:t>794.97</w:t>
            </w:r>
          </w:p>
        </w:tc>
        <w:tc>
          <w:tcPr>
            <w:tcW w:w="2551" w:type="dxa"/>
            <w:vAlign w:val="center"/>
          </w:tcPr>
          <w:p>
            <w:pPr>
              <w:pStyle w:val="9"/>
            </w:pPr>
            <w:r>
              <w:t>409.42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20111</w:t>
            </w:r>
          </w:p>
        </w:tc>
        <w:tc>
          <w:tcPr>
            <w:tcW w:w="4535" w:type="dxa"/>
            <w:vAlign w:val="center"/>
          </w:tcPr>
          <w:p>
            <w:pPr>
              <w:pStyle w:val="10"/>
            </w:pPr>
            <w:r>
              <w:t>纪检监察事务</w:t>
            </w:r>
          </w:p>
        </w:tc>
        <w:tc>
          <w:tcPr>
            <w:tcW w:w="2551" w:type="dxa"/>
            <w:vAlign w:val="center"/>
          </w:tcPr>
          <w:p>
            <w:pPr>
              <w:pStyle w:val="9"/>
            </w:pPr>
            <w:r>
              <w:t>1204.39</w:t>
            </w:r>
          </w:p>
        </w:tc>
        <w:tc>
          <w:tcPr>
            <w:tcW w:w="2551" w:type="dxa"/>
            <w:vAlign w:val="center"/>
          </w:tcPr>
          <w:p>
            <w:pPr>
              <w:pStyle w:val="9"/>
            </w:pPr>
            <w:r>
              <w:t>794.97</w:t>
            </w:r>
          </w:p>
        </w:tc>
        <w:tc>
          <w:tcPr>
            <w:tcW w:w="2551" w:type="dxa"/>
            <w:vAlign w:val="center"/>
          </w:tcPr>
          <w:p>
            <w:pPr>
              <w:pStyle w:val="9"/>
            </w:pPr>
            <w:r>
              <w:t>409.42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2011101</w:t>
            </w:r>
          </w:p>
        </w:tc>
        <w:tc>
          <w:tcPr>
            <w:tcW w:w="4535" w:type="dxa"/>
            <w:vAlign w:val="center"/>
          </w:tcPr>
          <w:p>
            <w:pPr>
              <w:pStyle w:val="10"/>
            </w:pPr>
            <w:r>
              <w:t>行政运行</w:t>
            </w:r>
          </w:p>
        </w:tc>
        <w:tc>
          <w:tcPr>
            <w:tcW w:w="2551" w:type="dxa"/>
            <w:vAlign w:val="center"/>
          </w:tcPr>
          <w:p>
            <w:pPr>
              <w:pStyle w:val="9"/>
            </w:pPr>
            <w:r>
              <w:t>794.97</w:t>
            </w:r>
          </w:p>
        </w:tc>
        <w:tc>
          <w:tcPr>
            <w:tcW w:w="2551" w:type="dxa"/>
            <w:vAlign w:val="center"/>
          </w:tcPr>
          <w:p>
            <w:pPr>
              <w:pStyle w:val="9"/>
            </w:pPr>
            <w:r>
              <w:t>794.97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2011102</w:t>
            </w:r>
          </w:p>
        </w:tc>
        <w:tc>
          <w:tcPr>
            <w:tcW w:w="4535" w:type="dxa"/>
            <w:vAlign w:val="center"/>
          </w:tcPr>
          <w:p>
            <w:pPr>
              <w:pStyle w:val="10"/>
            </w:pPr>
            <w:r>
              <w:t>一般行政管理事务</w:t>
            </w:r>
          </w:p>
        </w:tc>
        <w:tc>
          <w:tcPr>
            <w:tcW w:w="2551" w:type="dxa"/>
            <w:vAlign w:val="center"/>
          </w:tcPr>
          <w:p>
            <w:pPr>
              <w:pStyle w:val="9"/>
            </w:pPr>
            <w:r>
              <w:t>289.42</w:t>
            </w:r>
          </w:p>
        </w:tc>
        <w:tc>
          <w:tcPr>
            <w:tcW w:w="2551" w:type="dxa"/>
            <w:vAlign w:val="center"/>
          </w:tcPr>
          <w:p>
            <w:pPr>
              <w:pStyle w:val="9"/>
            </w:pPr>
          </w:p>
        </w:tc>
        <w:tc>
          <w:tcPr>
            <w:tcW w:w="2551" w:type="dxa"/>
            <w:vAlign w:val="center"/>
          </w:tcPr>
          <w:p>
            <w:pPr>
              <w:pStyle w:val="9"/>
            </w:pPr>
            <w:r>
              <w:t>289.42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2011104</w:t>
            </w:r>
          </w:p>
        </w:tc>
        <w:tc>
          <w:tcPr>
            <w:tcW w:w="4535" w:type="dxa"/>
            <w:vAlign w:val="center"/>
          </w:tcPr>
          <w:p>
            <w:pPr>
              <w:pStyle w:val="10"/>
            </w:pPr>
            <w:r>
              <w:t>大案要案查处</w:t>
            </w:r>
          </w:p>
        </w:tc>
        <w:tc>
          <w:tcPr>
            <w:tcW w:w="2551" w:type="dxa"/>
            <w:vAlign w:val="center"/>
          </w:tcPr>
          <w:p>
            <w:pPr>
              <w:pStyle w:val="9"/>
            </w:pPr>
            <w:r>
              <w:t>120.00</w:t>
            </w:r>
          </w:p>
        </w:tc>
        <w:tc>
          <w:tcPr>
            <w:tcW w:w="2551" w:type="dxa"/>
            <w:vAlign w:val="center"/>
          </w:tcPr>
          <w:p>
            <w:pPr>
              <w:pStyle w:val="9"/>
            </w:pPr>
          </w:p>
        </w:tc>
        <w:tc>
          <w:tcPr>
            <w:tcW w:w="2551" w:type="dxa"/>
            <w:vAlign w:val="center"/>
          </w:tcPr>
          <w:p>
            <w:pPr>
              <w:pStyle w:val="9"/>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74.69</w:t>
            </w:r>
          </w:p>
        </w:tc>
        <w:tc>
          <w:tcPr>
            <w:tcW w:w="2551" w:type="dxa"/>
            <w:vAlign w:val="center"/>
          </w:tcPr>
          <w:p>
            <w:pPr>
              <w:pStyle w:val="9"/>
            </w:pPr>
            <w:r>
              <w:t>74.69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74.69</w:t>
            </w:r>
          </w:p>
        </w:tc>
        <w:tc>
          <w:tcPr>
            <w:tcW w:w="2551" w:type="dxa"/>
            <w:vAlign w:val="center"/>
          </w:tcPr>
          <w:p>
            <w:pPr>
              <w:pStyle w:val="9"/>
            </w:pPr>
            <w:r>
              <w:t>74.69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2.01</w:t>
            </w:r>
          </w:p>
        </w:tc>
        <w:tc>
          <w:tcPr>
            <w:tcW w:w="2551" w:type="dxa"/>
            <w:vAlign w:val="center"/>
          </w:tcPr>
          <w:p>
            <w:pPr>
              <w:pStyle w:val="9"/>
            </w:pPr>
            <w:r>
              <w:t>2.01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72.68</w:t>
            </w:r>
          </w:p>
        </w:tc>
        <w:tc>
          <w:tcPr>
            <w:tcW w:w="2551" w:type="dxa"/>
            <w:vAlign w:val="center"/>
          </w:tcPr>
          <w:p>
            <w:pPr>
              <w:pStyle w:val="9"/>
            </w:pPr>
            <w:r>
              <w:t>72.68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39.90</w:t>
            </w:r>
          </w:p>
        </w:tc>
        <w:tc>
          <w:tcPr>
            <w:tcW w:w="2551" w:type="dxa"/>
            <w:vAlign w:val="center"/>
          </w:tcPr>
          <w:p>
            <w:pPr>
              <w:pStyle w:val="9"/>
            </w:pPr>
            <w:r>
              <w:t>39.90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39.90</w:t>
            </w:r>
          </w:p>
        </w:tc>
        <w:tc>
          <w:tcPr>
            <w:tcW w:w="2551" w:type="dxa"/>
            <w:vAlign w:val="center"/>
          </w:tcPr>
          <w:p>
            <w:pPr>
              <w:pStyle w:val="9"/>
            </w:pPr>
            <w:r>
              <w:t>39.90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29.07</w:t>
            </w:r>
          </w:p>
        </w:tc>
        <w:tc>
          <w:tcPr>
            <w:tcW w:w="2551" w:type="dxa"/>
            <w:vAlign w:val="center"/>
          </w:tcPr>
          <w:p>
            <w:pPr>
              <w:pStyle w:val="9"/>
            </w:pPr>
            <w:r>
              <w:t>29.07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10.83</w:t>
            </w:r>
          </w:p>
        </w:tc>
        <w:tc>
          <w:tcPr>
            <w:tcW w:w="2551" w:type="dxa"/>
            <w:vAlign w:val="center"/>
          </w:tcPr>
          <w:p>
            <w:pPr>
              <w:pStyle w:val="9"/>
            </w:pPr>
            <w:r>
              <w:t>10.83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45.43</w:t>
            </w:r>
          </w:p>
        </w:tc>
        <w:tc>
          <w:tcPr>
            <w:tcW w:w="2551" w:type="dxa"/>
            <w:vAlign w:val="center"/>
          </w:tcPr>
          <w:p>
            <w:pPr>
              <w:pStyle w:val="9"/>
            </w:pPr>
            <w:r>
              <w:t>45.43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45.43</w:t>
            </w:r>
          </w:p>
        </w:tc>
        <w:tc>
          <w:tcPr>
            <w:tcW w:w="2551" w:type="dxa"/>
            <w:vAlign w:val="center"/>
          </w:tcPr>
          <w:p>
            <w:pPr>
              <w:pStyle w:val="9"/>
            </w:pPr>
            <w:r>
              <w:t>45.43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45.43</w:t>
            </w:r>
          </w:p>
        </w:tc>
        <w:tc>
          <w:tcPr>
            <w:tcW w:w="2551" w:type="dxa"/>
            <w:vAlign w:val="center"/>
          </w:tcPr>
          <w:p>
            <w:pPr>
              <w:pStyle w:val="9"/>
            </w:pPr>
            <w:r>
              <w:t>45.43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222001中共定兴县纪律检查委员会（本级）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w:t>
            </w:r>
            <w:r>
              <w:rPr>
                <w:rFonts w:hint="eastAsia"/>
                <w:lang w:eastAsia="zh-CN"/>
              </w:rPr>
              <w:t>单位</w:t>
            </w:r>
            <w:r>
              <w:t>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954.99</w:t>
            </w:r>
          </w:p>
        </w:tc>
        <w:tc>
          <w:tcPr>
            <w:tcW w:w="2551" w:type="dxa"/>
            <w:vAlign w:val="center"/>
          </w:tcPr>
          <w:p>
            <w:pPr>
              <w:pStyle w:val="13"/>
            </w:pPr>
            <w:r>
              <w:t>848.64</w:t>
            </w:r>
          </w:p>
        </w:tc>
        <w:tc>
          <w:tcPr>
            <w:tcW w:w="2551" w:type="dxa"/>
            <w:vAlign w:val="center"/>
          </w:tcPr>
          <w:p>
            <w:pPr>
              <w:pStyle w:val="13"/>
            </w:pPr>
            <w:r>
              <w:t>106.35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846.59</w:t>
            </w:r>
          </w:p>
        </w:tc>
        <w:tc>
          <w:tcPr>
            <w:tcW w:w="2551" w:type="dxa"/>
            <w:vAlign w:val="center"/>
          </w:tcPr>
          <w:p>
            <w:pPr>
              <w:pStyle w:val="9"/>
            </w:pPr>
            <w:r>
              <w:t>846.59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rPr>
                <w:rFonts w:hint="eastAsia" w:eastAsia="方正书宋_GBK"/>
                <w:lang w:eastAsia="zh-CN"/>
              </w:rPr>
            </w:pPr>
            <w:r>
              <w:t>313.7</w:t>
            </w:r>
            <w:r>
              <w:rPr>
                <w:rFonts w:hint="eastAsia"/>
                <w:lang w:val="en-US" w:eastAsia="zh-CN"/>
              </w:rPr>
              <w:t>4</w:t>
            </w:r>
          </w:p>
        </w:tc>
        <w:tc>
          <w:tcPr>
            <w:tcW w:w="2551" w:type="dxa"/>
            <w:vAlign w:val="center"/>
          </w:tcPr>
          <w:p>
            <w:pPr>
              <w:pStyle w:val="9"/>
              <w:rPr>
                <w:rFonts w:hint="eastAsia" w:eastAsia="方正书宋_GBK"/>
                <w:lang w:eastAsia="zh-CN"/>
              </w:rPr>
            </w:pPr>
            <w:r>
              <w:t>313.7</w:t>
            </w:r>
            <w:r>
              <w:rPr>
                <w:rFonts w:hint="eastAsia"/>
                <w:lang w:val="en-US" w:eastAsia="zh-CN"/>
              </w:rPr>
              <w:t>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199.42</w:t>
            </w:r>
          </w:p>
        </w:tc>
        <w:tc>
          <w:tcPr>
            <w:tcW w:w="2551" w:type="dxa"/>
            <w:vAlign w:val="center"/>
          </w:tcPr>
          <w:p>
            <w:pPr>
              <w:pStyle w:val="9"/>
            </w:pPr>
            <w:r>
              <w:t>199.42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173.15</w:t>
            </w:r>
          </w:p>
        </w:tc>
        <w:tc>
          <w:tcPr>
            <w:tcW w:w="2551" w:type="dxa"/>
            <w:vAlign w:val="center"/>
          </w:tcPr>
          <w:p>
            <w:pPr>
              <w:pStyle w:val="9"/>
            </w:pPr>
            <w:r>
              <w:t>173.15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72.68</w:t>
            </w:r>
          </w:p>
        </w:tc>
        <w:tc>
          <w:tcPr>
            <w:tcW w:w="2551" w:type="dxa"/>
            <w:vAlign w:val="center"/>
          </w:tcPr>
          <w:p>
            <w:pPr>
              <w:pStyle w:val="9"/>
            </w:pPr>
            <w:r>
              <w:t>72.68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29.07</w:t>
            </w:r>
          </w:p>
        </w:tc>
        <w:tc>
          <w:tcPr>
            <w:tcW w:w="2551" w:type="dxa"/>
            <w:vAlign w:val="center"/>
          </w:tcPr>
          <w:p>
            <w:pPr>
              <w:pStyle w:val="9"/>
            </w:pPr>
            <w:r>
              <w:t>29.07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10.83</w:t>
            </w:r>
          </w:p>
        </w:tc>
        <w:tc>
          <w:tcPr>
            <w:tcW w:w="2551" w:type="dxa"/>
            <w:vAlign w:val="center"/>
          </w:tcPr>
          <w:p>
            <w:pPr>
              <w:pStyle w:val="9"/>
            </w:pPr>
            <w:r>
              <w:t>10.83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2.27</w:t>
            </w:r>
          </w:p>
        </w:tc>
        <w:tc>
          <w:tcPr>
            <w:tcW w:w="2551" w:type="dxa"/>
            <w:vAlign w:val="center"/>
          </w:tcPr>
          <w:p>
            <w:pPr>
              <w:pStyle w:val="9"/>
            </w:pPr>
            <w:r>
              <w:t>2.27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45.43</w:t>
            </w:r>
          </w:p>
        </w:tc>
        <w:tc>
          <w:tcPr>
            <w:tcW w:w="2551" w:type="dxa"/>
            <w:vAlign w:val="center"/>
          </w:tcPr>
          <w:p>
            <w:pPr>
              <w:pStyle w:val="9"/>
            </w:pPr>
            <w:r>
              <w:t>45.43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106.35</w:t>
            </w:r>
          </w:p>
        </w:tc>
        <w:tc>
          <w:tcPr>
            <w:tcW w:w="2551" w:type="dxa"/>
            <w:vAlign w:val="center"/>
          </w:tcPr>
          <w:p>
            <w:pPr>
              <w:pStyle w:val="9"/>
            </w:pPr>
          </w:p>
        </w:tc>
        <w:tc>
          <w:tcPr>
            <w:tcW w:w="2551" w:type="dxa"/>
            <w:vAlign w:val="center"/>
          </w:tcPr>
          <w:p>
            <w:pPr>
              <w:pStyle w:val="9"/>
            </w:pPr>
            <w:r>
              <w:t>106.35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14.90</w:t>
            </w:r>
          </w:p>
        </w:tc>
        <w:tc>
          <w:tcPr>
            <w:tcW w:w="2551" w:type="dxa"/>
            <w:vAlign w:val="center"/>
          </w:tcPr>
          <w:p>
            <w:pPr>
              <w:pStyle w:val="9"/>
            </w:pPr>
          </w:p>
        </w:tc>
        <w:tc>
          <w:tcPr>
            <w:tcW w:w="2551" w:type="dxa"/>
            <w:vAlign w:val="center"/>
          </w:tcPr>
          <w:p>
            <w:pPr>
              <w:pStyle w:val="9"/>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14.80</w:t>
            </w:r>
          </w:p>
        </w:tc>
        <w:tc>
          <w:tcPr>
            <w:tcW w:w="2551" w:type="dxa"/>
            <w:vAlign w:val="center"/>
          </w:tcPr>
          <w:p>
            <w:pPr>
              <w:pStyle w:val="9"/>
            </w:pPr>
          </w:p>
        </w:tc>
        <w:tc>
          <w:tcPr>
            <w:tcW w:w="2551" w:type="dxa"/>
            <w:vAlign w:val="center"/>
          </w:tcPr>
          <w:p>
            <w:pPr>
              <w:pStyle w:val="9"/>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5.44</w:t>
            </w:r>
          </w:p>
        </w:tc>
        <w:tc>
          <w:tcPr>
            <w:tcW w:w="2551" w:type="dxa"/>
            <w:vAlign w:val="center"/>
          </w:tcPr>
          <w:p>
            <w:pPr>
              <w:pStyle w:val="9"/>
            </w:pPr>
          </w:p>
        </w:tc>
        <w:tc>
          <w:tcPr>
            <w:tcW w:w="2551" w:type="dxa"/>
            <w:vAlign w:val="center"/>
          </w:tcPr>
          <w:p>
            <w:pPr>
              <w:pStyle w:val="9"/>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7.84</w:t>
            </w:r>
          </w:p>
        </w:tc>
        <w:tc>
          <w:tcPr>
            <w:tcW w:w="2551" w:type="dxa"/>
            <w:vAlign w:val="center"/>
          </w:tcPr>
          <w:p>
            <w:pPr>
              <w:pStyle w:val="9"/>
            </w:pPr>
          </w:p>
        </w:tc>
        <w:tc>
          <w:tcPr>
            <w:tcW w:w="2551" w:type="dxa"/>
            <w:vAlign w:val="center"/>
          </w:tcPr>
          <w:p>
            <w:pPr>
              <w:pStyle w:val="9"/>
            </w:pPr>
            <w:r>
              <w:t>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51.36</w:t>
            </w:r>
          </w:p>
        </w:tc>
        <w:tc>
          <w:tcPr>
            <w:tcW w:w="2551" w:type="dxa"/>
            <w:vAlign w:val="center"/>
          </w:tcPr>
          <w:p>
            <w:pPr>
              <w:pStyle w:val="9"/>
            </w:pPr>
          </w:p>
        </w:tc>
        <w:tc>
          <w:tcPr>
            <w:tcW w:w="2551" w:type="dxa"/>
            <w:vAlign w:val="center"/>
          </w:tcPr>
          <w:p>
            <w:pPr>
              <w:pStyle w:val="9"/>
            </w:pPr>
            <w:r>
              <w:t>51.36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2.01</w:t>
            </w:r>
          </w:p>
        </w:tc>
        <w:tc>
          <w:tcPr>
            <w:tcW w:w="2551" w:type="dxa"/>
            <w:vAlign w:val="center"/>
          </w:tcPr>
          <w:p>
            <w:pPr>
              <w:pStyle w:val="9"/>
            </w:pPr>
          </w:p>
        </w:tc>
        <w:tc>
          <w:tcPr>
            <w:tcW w:w="2551" w:type="dxa"/>
            <w:vAlign w:val="center"/>
          </w:tcPr>
          <w:p>
            <w:pPr>
              <w:pStyle w:val="9"/>
            </w:pPr>
            <w:r>
              <w:t>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2.05</w:t>
            </w:r>
          </w:p>
        </w:tc>
        <w:tc>
          <w:tcPr>
            <w:tcW w:w="2551" w:type="dxa"/>
            <w:vAlign w:val="center"/>
          </w:tcPr>
          <w:p>
            <w:pPr>
              <w:pStyle w:val="9"/>
            </w:pPr>
            <w:r>
              <w:t>2.05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1.81</w:t>
            </w:r>
          </w:p>
        </w:tc>
        <w:tc>
          <w:tcPr>
            <w:tcW w:w="2551" w:type="dxa"/>
            <w:vAlign w:val="center"/>
          </w:tcPr>
          <w:p>
            <w:pPr>
              <w:pStyle w:val="9"/>
            </w:pPr>
            <w:r>
              <w:t>1.81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30399</w:t>
            </w:r>
          </w:p>
        </w:tc>
        <w:tc>
          <w:tcPr>
            <w:tcW w:w="4535" w:type="dxa"/>
            <w:vAlign w:val="center"/>
          </w:tcPr>
          <w:p>
            <w:pPr>
              <w:pStyle w:val="10"/>
            </w:pPr>
            <w:r>
              <w:t>其他对个人和家庭的补助</w:t>
            </w:r>
          </w:p>
        </w:tc>
        <w:tc>
          <w:tcPr>
            <w:tcW w:w="2551" w:type="dxa"/>
            <w:vAlign w:val="center"/>
          </w:tcPr>
          <w:p>
            <w:pPr>
              <w:pStyle w:val="9"/>
            </w:pPr>
            <w:r>
              <w:t>0.24</w:t>
            </w:r>
          </w:p>
        </w:tc>
        <w:tc>
          <w:tcPr>
            <w:tcW w:w="2551" w:type="dxa"/>
            <w:vAlign w:val="center"/>
          </w:tcPr>
          <w:p>
            <w:pPr>
              <w:pStyle w:val="9"/>
            </w:pPr>
            <w:r>
              <w:t>0.24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222001中共定兴县纪律检查委员会（本级）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222001中共定兴县纪律检查委员会（本级）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222001中共定兴县纪律检查委员会（本级）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rPr>
                <w:rFonts w:hint="default" w:eastAsia="方正书宋_GBK"/>
                <w:lang w:val="en-US" w:eastAsia="zh-CN"/>
              </w:rPr>
            </w:pPr>
            <w:r>
              <w:rPr>
                <w:rFonts w:hint="eastAsia"/>
                <w:lang w:val="en-US" w:eastAsia="zh-CN"/>
              </w:rPr>
              <w:t>83.00</w:t>
            </w:r>
          </w:p>
        </w:tc>
        <w:tc>
          <w:tcPr>
            <w:tcW w:w="2381" w:type="dxa"/>
            <w:vAlign w:val="center"/>
          </w:tcPr>
          <w:p>
            <w:pPr>
              <w:pStyle w:val="13"/>
              <w:rPr>
                <w:rFonts w:hint="default" w:eastAsia="方正书宋_GBK"/>
                <w:lang w:val="en-US" w:eastAsia="zh-CN"/>
              </w:rPr>
            </w:pPr>
            <w:r>
              <w:rPr>
                <w:rFonts w:hint="eastAsia"/>
                <w:lang w:val="en-US" w:eastAsia="zh-CN"/>
              </w:rPr>
              <w:t>83.00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rPr>
                <w:rFonts w:hint="default" w:eastAsia="方正书宋_GBK"/>
                <w:lang w:val="en-US" w:eastAsia="zh-CN"/>
              </w:rPr>
            </w:pPr>
            <w:r>
              <w:rPr>
                <w:rFonts w:hint="eastAsia"/>
                <w:lang w:val="en-US" w:eastAsia="zh-CN"/>
              </w:rPr>
              <w:t>69.00</w:t>
            </w:r>
          </w:p>
        </w:tc>
        <w:tc>
          <w:tcPr>
            <w:tcW w:w="2381" w:type="dxa"/>
            <w:vAlign w:val="center"/>
          </w:tcPr>
          <w:p>
            <w:pPr>
              <w:pStyle w:val="9"/>
              <w:rPr>
                <w:rFonts w:hint="default" w:eastAsia="方正书宋_GBK"/>
                <w:lang w:val="en-US" w:eastAsia="zh-CN"/>
              </w:rPr>
            </w:pPr>
            <w:r>
              <w:rPr>
                <w:rFonts w:hint="eastAsia"/>
                <w:lang w:val="en-US" w:eastAsia="zh-CN"/>
              </w:rPr>
              <w:t>69.00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rPr>
                <w:rFonts w:hint="eastAsia" w:eastAsia="方正书宋_GBK"/>
                <w:lang w:val="en-US" w:eastAsia="zh-CN"/>
              </w:rPr>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rPr>
                <w:rFonts w:hint="default" w:eastAsia="方正书宋_GBK"/>
                <w:lang w:val="en-US" w:eastAsia="zh-CN"/>
              </w:rPr>
            </w:pPr>
            <w:r>
              <w:rPr>
                <w:rFonts w:hint="eastAsia"/>
                <w:lang w:val="en-US" w:eastAsia="zh-CN"/>
              </w:rPr>
              <w:t>59.00</w:t>
            </w:r>
          </w:p>
        </w:tc>
        <w:tc>
          <w:tcPr>
            <w:tcW w:w="2381" w:type="dxa"/>
            <w:vAlign w:val="center"/>
          </w:tcPr>
          <w:p>
            <w:pPr>
              <w:pStyle w:val="9"/>
              <w:rPr>
                <w:rFonts w:hint="default" w:eastAsia="方正书宋_GBK"/>
                <w:lang w:val="en-US" w:eastAsia="zh-CN"/>
              </w:rPr>
            </w:pPr>
            <w:r>
              <w:rPr>
                <w:rFonts w:hint="eastAsia"/>
                <w:lang w:val="en-US" w:eastAsia="zh-CN"/>
              </w:rPr>
              <w:t>59.00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r>
              <w:t>24.00</w:t>
            </w:r>
          </w:p>
        </w:tc>
        <w:tc>
          <w:tcPr>
            <w:tcW w:w="2381" w:type="dxa"/>
            <w:vAlign w:val="center"/>
          </w:tcPr>
          <w:p>
            <w:pPr>
              <w:pStyle w:val="9"/>
            </w:pPr>
            <w:r>
              <w:t>24.00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35.00</w:t>
            </w:r>
          </w:p>
        </w:tc>
        <w:tc>
          <w:tcPr>
            <w:tcW w:w="2381" w:type="dxa"/>
            <w:vAlign w:val="center"/>
          </w:tcPr>
          <w:p>
            <w:pPr>
              <w:pStyle w:val="9"/>
            </w:pPr>
            <w:r>
              <w:t>35.00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10.00</w:t>
            </w:r>
          </w:p>
        </w:tc>
        <w:tc>
          <w:tcPr>
            <w:tcW w:w="2381" w:type="dxa"/>
            <w:vAlign w:val="center"/>
          </w:tcPr>
          <w:p>
            <w:pPr>
              <w:pStyle w:val="9"/>
            </w:pPr>
            <w:r>
              <w:t>10.00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rPr>
                <w:rFonts w:hint="eastAsia" w:eastAsia="方正书宋_GBK"/>
                <w:lang w:val="en-US" w:eastAsia="zh-CN"/>
              </w:rPr>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1" w:type="dxa"/>
            <w:vAlign w:val="center"/>
          </w:tcPr>
          <w:p>
            <w:pPr>
              <w:pStyle w:val="9"/>
            </w:pPr>
            <w:r>
              <w:t>14.00</w:t>
            </w:r>
          </w:p>
        </w:tc>
        <w:tc>
          <w:tcPr>
            <w:tcW w:w="2381" w:type="dxa"/>
            <w:vAlign w:val="center"/>
          </w:tcPr>
          <w:p>
            <w:pPr>
              <w:pStyle w:val="9"/>
            </w:pPr>
            <w:r>
              <w:t>14.00</w:t>
            </w: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中共定兴县纪律检查委员会（本级）2022年单位预算信息公开情况说明</w:t>
      </w:r>
    </w:p>
    <w:p>
      <w:pPr>
        <w:spacing w:line="500" w:lineRule="exact"/>
        <w:ind w:firstLine="560"/>
        <w:rPr>
          <w:rFonts w:eastAsia="方正仿宋_GBK"/>
          <w:color w:val="000000"/>
          <w:sz w:val="28"/>
        </w:rPr>
      </w:pPr>
      <w:r>
        <w:rPr>
          <w:rFonts w:eastAsia="方正仿宋_GBK"/>
          <w:color w:val="000000"/>
          <w:sz w:val="28"/>
        </w:rPr>
        <w:t>按照《预算法》、《地方预决算公开操作规程》和《关于进一步推进预算公开工作的实施意见》规定，现将中共定兴县纪律检查委员会（本级）2022年单位预算公开如下：</w:t>
      </w:r>
    </w:p>
    <w:p>
      <w:pPr>
        <w:spacing w:line="500" w:lineRule="exact"/>
        <w:ind w:firstLine="560"/>
        <w:rPr>
          <w:rFonts w:eastAsia="方正仿宋_GBK"/>
          <w:color w:val="000000"/>
          <w:sz w:val="28"/>
        </w:rPr>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单位职责及机构设置情况</w:t>
      </w:r>
    </w:p>
    <w:p>
      <w:pPr>
        <w:spacing w:before="10" w:after="10"/>
        <w:outlineLvl w:val="5"/>
        <w:rPr>
          <w:rFonts w:ascii="黑体" w:hAnsi="黑体" w:eastAsia="黑体" w:cs="黑体"/>
          <w:color w:val="000000"/>
          <w:sz w:val="32"/>
        </w:rPr>
      </w:pPr>
    </w:p>
    <w:p>
      <w:pPr>
        <w:ind w:firstLine="643" w:firstLineChars="20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b/>
          <w:color w:val="000000"/>
          <w:sz w:val="32"/>
          <w:lang w:eastAsia="zh-CN"/>
        </w:rPr>
        <w:t>：</w:t>
      </w:r>
    </w:p>
    <w:p>
      <w:pPr>
        <w:pStyle w:val="15"/>
      </w:pPr>
      <w:r>
        <w:t>办公室。负责机关日常运转工作；负责县纪委监委重要会议、活动的筹备组织等工作；组织起草县纪委监委有关文件文稿；负责县委监委机关对外联络接洽、秘书、值班工作；督促检查有关工作部署的落实情况；负责档案管理、保密和信息工作；负责机关后勤管理和服务工作；负责机关财务管理、国有资产管理、安全保卫工作以及派驻机构人员经费、办案经费有关工作；负责机关及派驻机构涉案款物保管；负责机关、派驻机构干部职工医疗和卫生防疫工作；负责组织县人大提案提交工作，组织协调有关县人大代表建议和县政协提案答复工作；负责制定全县纪检监察机关信息化建设和技术保障工作的总体规划和年度计划，并组织实施；指导下级纪检监察机构开展信息化建设、应用和技术保障工作；负责县纪委监委业务应用系统建设和运维工作，为执纪监督和审查调查业务提供信息技术保障；负责全县纪检监察网络、视频会议和密码设备的管理工作；负责县纪委监委信息化基础设施、计算机网络建设和信息网络安全工作等。</w:t>
      </w:r>
    </w:p>
    <w:p>
      <w:pPr>
        <w:pStyle w:val="15"/>
      </w:pPr>
      <w:r>
        <w:t>负责监督检查全县纪检监察系统干部遵守和执行党的章程和其他党内法规，遵守和执行党的路线方针政策和决议、国家法律法规等方面的情况；受理对全县纪检监察系统、派驻（出）机构党员干部，县委巡察办、巡察组领导职务干部（工作关系在县纪委的）涉嫌违反党纪、职务违法和职务犯罪等问题的举报，提出处置意见并负责问题线索初步核实及立案审查调查工作；研究制定关于加强纪检监察干部监督的规定，指导纪检监察系统干部监督工作；负责监督检查纪检监察系统干部选拔任用工作等。承办领导交办的其他事项。</w:t>
      </w:r>
    </w:p>
    <w:p>
      <w:pPr>
        <w:pStyle w:val="15"/>
      </w:pPr>
      <w:r>
        <w:t>组织部。根据干部管理权限，负责全县纪检监察系统领导班子建设、干部队伍建设和组织建设的综合规划、政策研究、制度建设和业务指导；会同县委组织部负责县委巡察办的科级干部提名、考察，报县委任免；负责县纪委监委机关及派驻机构干部人事工作；负责县委巡察办、县委巡察组有关干部人事工作；会同有关方面负责县纪委监委派驻机构领导班子成员的提名考察、任免等干部人事工作；组织和指导全县纪检监察系统干部教育培训工作；负责离退休干部工作；负责县纪委监委机关党建工作等。</w:t>
      </w:r>
    </w:p>
    <w:p>
      <w:pPr>
        <w:pStyle w:val="15"/>
      </w:pPr>
      <w:r>
        <w:t>负责组织协调全面从严治党、党风廉政建设和反腐败宣传教育以及廉洁文化建设工作；负责县纪委监委机关的新闻事务和有关网络信息工作。承办领导交办的其他事项。</w:t>
      </w:r>
    </w:p>
    <w:p>
      <w:pPr>
        <w:pStyle w:val="15"/>
      </w:pPr>
      <w:r>
        <w:t>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县纪委监委机关参与调查的事故、事件中涉及的监督对象违纪违法行为和需要问责情形的调查处理工作；综合分析党风政风监督工作情况，开展调查研究，提出工作建议；组织开展党风政风监督专项检查活动；指导全县纪检监察系统的党风政风监督工作；负责综合分析全面从严治党、党风廉政建设和反腐败工作情况，开展政策理论及重大课题调查研究；起草重要文件；统筹协调县纪委监委机关各监督</w:t>
      </w:r>
      <w:r>
        <w:rPr>
          <w:rFonts w:hint="eastAsia"/>
          <w:lang w:eastAsia="zh-CN"/>
        </w:rPr>
        <w:t>单位</w:t>
      </w:r>
      <w:r>
        <w:t>开展监督工作，定期汇总监督检查情况；组织相关</w:t>
      </w:r>
      <w:r>
        <w:rPr>
          <w:rFonts w:hint="eastAsia"/>
          <w:lang w:eastAsia="zh-CN"/>
        </w:rPr>
        <w:t>单位</w:t>
      </w:r>
      <w:r>
        <w:t>参加联系单位领导班子民主生活会；协助办理县管干部任职前回复县委组织部意见工作等。承办领导交办的其他事项。</w:t>
      </w:r>
    </w:p>
    <w:p>
      <w:pPr>
        <w:pStyle w:val="15"/>
      </w:pPr>
      <w:r>
        <w:t>信访室。负责受理对党的组织、党员违反党纪行为和对行使公权力的公职人员职务违法、职务犯罪行为等的检举、控告；归口受理对县委管理的党的组织和党员干部违反党纪、职务违法和职务犯罪行为等的信访举报，分类摘要后将问题线索类信访举报移送案件监督管理</w:t>
      </w:r>
      <w:r>
        <w:rPr>
          <w:rFonts w:hint="eastAsia"/>
          <w:lang w:eastAsia="zh-CN"/>
        </w:rPr>
        <w:t>单位</w:t>
      </w:r>
      <w:r>
        <w:t>；受理党员对县纪委作出的党纪处分或者其他处理不服的申述、监察对象对县监委作出的涉及本人的处理决定不服的复审申请；综合分析信访举报情况；接待群众来访，处理群众来信和电话网络举报事项，处置信访举报中的突发情况；负责上级纪委监委交办信访案件的转办、督办工作等。承办领导交办的其他事项。</w:t>
      </w:r>
    </w:p>
    <w:p>
      <w:pPr>
        <w:pStyle w:val="15"/>
      </w:pPr>
      <w:r>
        <w:t>案件监督管理室。负责对监督检查、审查调查工作全过程进行监督管理，履行线索管理、组织协调、监督检查、督促办理、统计分析等职责；统一受理信访室移送的县管干部问题线索类信访举报和巡视巡察工作机构、审计机关、行政执法机关、司法机关等单位移交的相关问题线索，实行集中管理、动态更新、定期汇总核对，提出分办意见移交监督检查室或审查调查室；归口管理审查调查工作中与有关</w:t>
      </w:r>
      <w:r>
        <w:rPr>
          <w:rFonts w:hint="eastAsia"/>
          <w:lang w:eastAsia="zh-CN"/>
        </w:rPr>
        <w:t>单位</w:t>
      </w:r>
      <w:r>
        <w:t>的联系协调事项；对调查措施使用进行监督管理，监督检查全县纪检监察机关依纪依法安全办案情况；负责执纪监督和审查调查信息化查询平合的管理和使用；协调办理县管干部任职前回复县委组织部意见工作；负责对采取留置措施履行审批程序和管理；负责反腐败追逃追赃和防逃工作的组织协调，建立健全追逃追赃和防逃协调机制；承担县纪委监委负责的追逃追赃任务等。承办领导交办的其他事项。</w:t>
      </w:r>
    </w:p>
    <w:p>
      <w:pPr>
        <w:pStyle w:val="15"/>
      </w:pPr>
      <w:r>
        <w:t>第一至第六监督检查室。主要履行依纪依法监督的职责。监督检查联系单位领导班子及县管干部遵守和执行党的章程和其他党内法规，遵守和执行党的路线方针政策和决议、国家法律法规，推进全面从严治党，依法履职、秉公用权、廉洁从政从业以及道德操守等方面的情况；监督检查联系单位党委（党组）落实管党治党主体责任的情况，指导、检查、督促纪委监委（派驻、派出机构）落实纪检、监察责任，实施问责；向监察对象所在单位提出监察建议；综合分析研判问题线索，综合运用“四种形态”按程序提出处置意见；负责联系单位巡视巡察整改落实的日常监督工作；综合、协调、指导联系单位及其系统的纪检监察工作等。承办领导交办的其他事项。</w:t>
      </w:r>
    </w:p>
    <w:p>
      <w:pPr>
        <w:pStyle w:val="15"/>
      </w:pPr>
      <w:r>
        <w:t>第七至第十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等。承办领导交办的其他事项.</w:t>
      </w:r>
    </w:p>
    <w:p>
      <w:pPr>
        <w:pStyle w:val="15"/>
      </w:pPr>
      <w:r>
        <w:t>案件审理室。负责审理县纪委监委直接审查调查和乡科级党的组织、政府（</w:t>
      </w:r>
      <w:r>
        <w:rPr>
          <w:rFonts w:hint="eastAsia"/>
          <w:lang w:eastAsia="zh-CN"/>
        </w:rPr>
        <w:t>单位</w:t>
      </w:r>
      <w:r>
        <w:t>）报批或者备案的违反党纪和职务违法、职务犯罪案件，严格依规依纪依法提出处理或者处分意见；承办党员对县纪委作出的党纪处分或者其他处理不服的申诉案件、监察对象对县监委作出的涉及本人的处理决定不服的申请复审案件，以及其他需要由县纪委监委办理的申诉、复核案件；负责落实上级关于地方性纪检监察法规制度建设规划、计划和立法立规的建议；落实地方性纪检监察法规制度；参与起草有关规范性文件；负责纪检监察法规制度的咨询答复、解释指导、备案审查、清理、编纂等；协助办理县管干部任职前回复县委组织部意见工作；研究分析全县职务犯罪的特点、规律，提出预防对策及制定相关责任追究办法等。承办领导交办的其他事项。</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中共定兴县纪律检查委员会（本级）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1、收入说明</w:t>
      </w:r>
    </w:p>
    <w:p>
      <w:pPr>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年定兴县纪委及所属事业单位年初</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收入预算总额为</w:t>
      </w:r>
      <w:r>
        <w:rPr>
          <w:rFonts w:hint="eastAsia" w:ascii="Times New Roman" w:hAnsi="Times New Roman" w:eastAsia="方正仿宋_GBK" w:cs="Times New Roman"/>
          <w:sz w:val="28"/>
          <w:szCs w:val="24"/>
          <w:lang w:val="en-US" w:eastAsia="zh-CN" w:bidi="ar-SA"/>
        </w:rPr>
        <w:t>1364.41</w:t>
      </w:r>
      <w:r>
        <w:rPr>
          <w:rFonts w:hint="eastAsia" w:ascii="Times New Roman" w:hAnsi="Times New Roman" w:eastAsia="方正仿宋_GBK" w:cs="Times New Roman"/>
          <w:sz w:val="28"/>
          <w:szCs w:val="24"/>
          <w:lang w:val="en-US" w:eastAsia="uk-UA" w:bidi="ar-SA"/>
        </w:rPr>
        <w:t>万元。一般公共预算财政拨款</w:t>
      </w:r>
      <w:r>
        <w:rPr>
          <w:rFonts w:hint="eastAsia" w:ascii="Times New Roman" w:hAnsi="Times New Roman" w:eastAsia="方正仿宋_GBK" w:cs="Times New Roman"/>
          <w:sz w:val="28"/>
          <w:szCs w:val="24"/>
          <w:lang w:val="en-US" w:eastAsia="zh-CN" w:bidi="ar-SA"/>
        </w:rPr>
        <w:t>1364.41</w:t>
      </w:r>
      <w:r>
        <w:rPr>
          <w:rFonts w:hint="eastAsia" w:ascii="Times New Roman" w:hAnsi="Times New Roman" w:eastAsia="方正仿宋_GBK" w:cs="Times New Roman"/>
          <w:sz w:val="28"/>
          <w:szCs w:val="24"/>
          <w:lang w:val="en-US" w:eastAsia="uk-UA" w:bidi="ar-SA"/>
        </w:rPr>
        <w:t>万元。</w:t>
      </w:r>
    </w:p>
    <w:p>
      <w:pPr>
        <w:spacing w:line="540" w:lineRule="exact"/>
        <w:ind w:firstLine="560" w:firstLineChars="200"/>
        <w:rPr>
          <w:rFonts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其中：</w:t>
      </w:r>
      <w:r>
        <w:rPr>
          <w:rFonts w:hint="eastAsia" w:ascii="Times New Roman" w:hAnsi="Times New Roman" w:eastAsia="方正仿宋_GBK" w:cs="Times New Roman"/>
          <w:sz w:val="28"/>
          <w:szCs w:val="24"/>
          <w:lang w:val="en-US" w:eastAsia="zh-CN" w:bidi="ar-SA"/>
        </w:rPr>
        <w:t>一般财力</w:t>
      </w:r>
      <w:r>
        <w:rPr>
          <w:rFonts w:hint="eastAsia" w:ascii="Times New Roman" w:hAnsi="Times New Roman" w:eastAsia="方正仿宋_GBK" w:cs="Times New Roman"/>
          <w:sz w:val="28"/>
          <w:szCs w:val="24"/>
          <w:lang w:val="en-US" w:eastAsia="uk-UA" w:bidi="ar-SA"/>
        </w:rPr>
        <w:t>1265.49</w:t>
      </w:r>
      <w:r>
        <w:rPr>
          <w:rFonts w:hint="eastAsia" w:ascii="Times New Roman" w:hAnsi="Times New Roman" w:eastAsia="方正仿宋_GBK" w:cs="Times New Roman"/>
          <w:sz w:val="28"/>
          <w:szCs w:val="24"/>
          <w:lang w:val="en-US" w:eastAsia="zh-CN" w:bidi="ar-SA"/>
        </w:rPr>
        <w:t>万元；其他</w:t>
      </w:r>
      <w:r>
        <w:rPr>
          <w:rFonts w:hint="eastAsia" w:ascii="Times New Roman" w:hAnsi="Times New Roman" w:eastAsia="方正仿宋_GBK" w:cs="Times New Roman"/>
          <w:sz w:val="28"/>
          <w:szCs w:val="24"/>
          <w:lang w:val="en-US" w:eastAsia="uk-UA" w:bidi="ar-SA"/>
        </w:rPr>
        <w:t>98.92</w:t>
      </w:r>
      <w:r>
        <w:rPr>
          <w:rFonts w:hint="eastAsia" w:ascii="Times New Roman" w:hAnsi="Times New Roman" w:eastAsia="方正仿宋_GBK" w:cs="Times New Roman"/>
          <w:sz w:val="28"/>
          <w:szCs w:val="24"/>
          <w:lang w:val="en-US" w:eastAsia="zh-CN" w:bidi="ar-SA"/>
        </w:rPr>
        <w:t>万元。</w:t>
      </w:r>
    </w:p>
    <w:p>
      <w:pPr>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2、支出说明</w:t>
      </w:r>
    </w:p>
    <w:p>
      <w:pPr>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2021年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支出安排预算总额</w:t>
      </w:r>
      <w:r>
        <w:rPr>
          <w:rFonts w:hint="eastAsia" w:ascii="Times New Roman" w:hAnsi="Times New Roman" w:eastAsia="方正仿宋_GBK" w:cs="Times New Roman"/>
          <w:sz w:val="28"/>
          <w:szCs w:val="24"/>
          <w:lang w:val="en-US" w:eastAsia="zh-CN" w:bidi="ar-SA"/>
        </w:rPr>
        <w:t>1364.41</w:t>
      </w:r>
      <w:r>
        <w:rPr>
          <w:rFonts w:hint="eastAsia" w:ascii="Times New Roman" w:hAnsi="Times New Roman" w:eastAsia="方正仿宋_GBK" w:cs="Times New Roman"/>
          <w:sz w:val="28"/>
          <w:szCs w:val="24"/>
          <w:lang w:val="en-US" w:eastAsia="uk-UA" w:bidi="ar-SA"/>
        </w:rPr>
        <w:t>万元。</w:t>
      </w:r>
    </w:p>
    <w:p>
      <w:pPr>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基本支出 </w:t>
      </w:r>
      <w:r>
        <w:rPr>
          <w:rFonts w:hint="eastAsia" w:ascii="Times New Roman" w:hAnsi="Times New Roman" w:eastAsia="方正仿宋_GBK" w:cs="Times New Roman"/>
          <w:sz w:val="28"/>
          <w:szCs w:val="24"/>
          <w:lang w:val="en-US" w:eastAsia="zh-CN" w:bidi="ar-SA"/>
        </w:rPr>
        <w:t>954.99</w:t>
      </w:r>
      <w:r>
        <w:rPr>
          <w:rFonts w:hint="eastAsia" w:ascii="Times New Roman" w:hAnsi="Times New Roman" w:eastAsia="方正仿宋_GBK" w:cs="Times New Roman"/>
          <w:sz w:val="28"/>
          <w:szCs w:val="24"/>
          <w:lang w:val="en-US" w:eastAsia="uk-UA" w:bidi="ar-SA"/>
        </w:rPr>
        <w:t>万元</w:t>
      </w:r>
    </w:p>
    <w:p>
      <w:pPr>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其中：人员经费 </w:t>
      </w:r>
      <w:r>
        <w:rPr>
          <w:rFonts w:hint="eastAsia" w:ascii="Times New Roman" w:hAnsi="Times New Roman" w:eastAsia="方正仿宋_GBK" w:cs="Times New Roman"/>
          <w:sz w:val="28"/>
          <w:szCs w:val="24"/>
          <w:lang w:val="en-US" w:eastAsia="zh-CN" w:bidi="ar-SA"/>
        </w:rPr>
        <w:t>848.64</w:t>
      </w:r>
      <w:r>
        <w:rPr>
          <w:rFonts w:hint="eastAsia" w:ascii="Times New Roman" w:hAnsi="Times New Roman" w:eastAsia="方正仿宋_GBK" w:cs="Times New Roman"/>
          <w:sz w:val="28"/>
          <w:szCs w:val="24"/>
          <w:lang w:val="en-US" w:eastAsia="uk-UA" w:bidi="ar-SA"/>
        </w:rPr>
        <w:t>万元</w:t>
      </w:r>
    </w:p>
    <w:p>
      <w:pPr>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日常公用经费</w:t>
      </w:r>
      <w:r>
        <w:rPr>
          <w:rFonts w:hint="eastAsia" w:ascii="Times New Roman" w:hAnsi="Times New Roman" w:eastAsia="方正仿宋_GBK" w:cs="Times New Roman"/>
          <w:sz w:val="28"/>
          <w:szCs w:val="24"/>
          <w:lang w:val="en-US" w:eastAsia="zh-CN" w:bidi="ar-SA"/>
        </w:rPr>
        <w:t>106.35</w:t>
      </w:r>
      <w:r>
        <w:rPr>
          <w:rFonts w:hint="eastAsia" w:ascii="Times New Roman" w:hAnsi="Times New Roman" w:eastAsia="方正仿宋_GBK" w:cs="Times New Roman"/>
          <w:sz w:val="28"/>
          <w:szCs w:val="24"/>
          <w:lang w:val="en-US" w:eastAsia="uk-UA" w:bidi="ar-SA"/>
        </w:rPr>
        <w:t>万元</w:t>
      </w:r>
    </w:p>
    <w:p>
      <w:pPr>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项目支出</w:t>
      </w:r>
      <w:r>
        <w:rPr>
          <w:rFonts w:hint="eastAsia" w:ascii="Times New Roman" w:hAnsi="Times New Roman" w:eastAsia="方正仿宋_GBK" w:cs="Times New Roman"/>
          <w:sz w:val="28"/>
          <w:szCs w:val="24"/>
          <w:lang w:val="en-US" w:eastAsia="zh-CN" w:bidi="ar-SA"/>
        </w:rPr>
        <w:t>409.42</w:t>
      </w:r>
      <w:r>
        <w:rPr>
          <w:rFonts w:hint="eastAsia" w:ascii="Times New Roman" w:hAnsi="Times New Roman" w:eastAsia="方正仿宋_GBK" w:cs="Times New Roman"/>
          <w:sz w:val="28"/>
          <w:szCs w:val="24"/>
          <w:lang w:val="en-US" w:eastAsia="uk-UA" w:bidi="ar-SA"/>
        </w:rPr>
        <w:t>万元</w:t>
      </w:r>
    </w:p>
    <w:p>
      <w:pPr>
        <w:tabs>
          <w:tab w:val="left" w:pos="916"/>
        </w:tabs>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3、比上年增减情况</w:t>
      </w:r>
    </w:p>
    <w:p>
      <w:pPr>
        <w:pStyle w:val="24"/>
        <w:rPr>
          <w:sz w:val="28"/>
          <w:szCs w:val="28"/>
        </w:rPr>
      </w:pPr>
      <w:r>
        <w:rPr>
          <w:rFonts w:hint="eastAsia" w:ascii="Times New Roman" w:hAnsi="Times New Roman" w:eastAsia="方正仿宋_GBK" w:cs="Times New Roman"/>
          <w:sz w:val="28"/>
          <w:szCs w:val="24"/>
          <w:lang w:val="en-US" w:eastAsia="uk-UA" w:bidi="ar-SA"/>
        </w:rPr>
        <w:t>　　本年度预算收支安排</w:t>
      </w:r>
      <w:r>
        <w:rPr>
          <w:rFonts w:hint="eastAsia" w:ascii="Times New Roman" w:hAnsi="Times New Roman" w:eastAsia="方正仿宋_GBK" w:cs="Times New Roman"/>
          <w:sz w:val="28"/>
          <w:szCs w:val="24"/>
          <w:lang w:val="en-US" w:eastAsia="zh-CN" w:bidi="ar-SA"/>
        </w:rPr>
        <w:t>1364.41</w:t>
      </w:r>
      <w:r>
        <w:rPr>
          <w:rFonts w:hint="eastAsia" w:ascii="Times New Roman" w:hAnsi="Times New Roman" w:eastAsia="方正仿宋_GBK" w:cs="Times New Roman"/>
          <w:sz w:val="28"/>
          <w:szCs w:val="24"/>
          <w:lang w:val="en-US" w:eastAsia="uk-UA" w:bidi="ar-SA"/>
        </w:rPr>
        <w:t>万元，较上年增加</w:t>
      </w:r>
      <w:r>
        <w:rPr>
          <w:rFonts w:hint="eastAsia" w:ascii="Times New Roman" w:hAnsi="Times New Roman" w:eastAsia="方正仿宋_GBK" w:cs="Times New Roman"/>
          <w:sz w:val="28"/>
          <w:szCs w:val="24"/>
          <w:lang w:val="en-US" w:eastAsia="zh-CN" w:bidi="ar-SA"/>
        </w:rPr>
        <w:t>258.93</w:t>
      </w:r>
      <w:r>
        <w:rPr>
          <w:rFonts w:hint="eastAsia"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增加297.01</w:t>
      </w:r>
      <w:r>
        <w:rPr>
          <w:rFonts w:hint="eastAsia" w:ascii="Times New Roman" w:hAnsi="Times New Roman" w:eastAsia="方正仿宋_GBK" w:cs="Times New Roman"/>
          <w:sz w:val="28"/>
          <w:szCs w:val="24"/>
          <w:lang w:val="en-US" w:eastAsia="uk-UA" w:bidi="ar-SA"/>
        </w:rPr>
        <w:t>万元，</w:t>
      </w:r>
      <w:r>
        <w:rPr>
          <w:rFonts w:hint="eastAsia" w:ascii="宋体" w:hAnsi="宋体"/>
          <w:sz w:val="32"/>
          <w:szCs w:val="32"/>
        </w:rPr>
        <w:t>主要</w:t>
      </w:r>
      <w:r>
        <w:rPr>
          <w:rFonts w:hint="eastAsia" w:ascii="宋体" w:hAnsi="宋体"/>
          <w:sz w:val="32"/>
          <w:szCs w:val="32"/>
          <w:lang w:eastAsia="zh-CN"/>
        </w:rPr>
        <w:t>增加</w:t>
      </w:r>
      <w:r>
        <w:rPr>
          <w:rFonts w:hint="eastAsia" w:ascii="宋体" w:hAnsi="宋体"/>
          <w:sz w:val="32"/>
          <w:szCs w:val="32"/>
        </w:rPr>
        <w:t>202</w:t>
      </w:r>
      <w:r>
        <w:rPr>
          <w:rFonts w:hint="eastAsia" w:ascii="宋体" w:hAnsi="宋体"/>
          <w:sz w:val="32"/>
          <w:szCs w:val="32"/>
          <w:lang w:eastAsia="zh-CN"/>
        </w:rPr>
        <w:t>2</w:t>
      </w:r>
      <w:r>
        <w:rPr>
          <w:rFonts w:hint="eastAsia" w:ascii="宋体" w:hAnsi="宋体"/>
          <w:sz w:val="28"/>
          <w:szCs w:val="28"/>
        </w:rPr>
        <w:t>年在职人员工资保险支出</w:t>
      </w:r>
      <w:r>
        <w:rPr>
          <w:rFonts w:hint="eastAsia" w:ascii="仿宋_GB2312" w:hAnsi="仿宋" w:eastAsia="仿宋_GB2312"/>
          <w:sz w:val="28"/>
          <w:szCs w:val="28"/>
        </w:rPr>
        <w:t>；</w:t>
      </w:r>
      <w:r>
        <w:rPr>
          <w:rFonts w:hint="eastAsia" w:ascii="Times New Roman" w:hAnsi="Times New Roman" w:eastAsia="方正仿宋_GBK" w:cs="Times New Roman"/>
          <w:sz w:val="28"/>
          <w:szCs w:val="24"/>
          <w:lang w:val="en-US" w:eastAsia="uk-UA" w:bidi="ar-SA"/>
        </w:rPr>
        <w:t>项目支出</w:t>
      </w:r>
      <w:r>
        <w:rPr>
          <w:rFonts w:hint="eastAsia" w:ascii="Times New Roman" w:hAnsi="Times New Roman" w:eastAsia="方正仿宋_GBK" w:cs="Times New Roman"/>
          <w:sz w:val="28"/>
          <w:szCs w:val="24"/>
          <w:lang w:val="en-US" w:eastAsia="zh-CN" w:bidi="ar-SA"/>
        </w:rPr>
        <w:t>减少38.08</w:t>
      </w:r>
      <w:r>
        <w:rPr>
          <w:rFonts w:hint="eastAsia" w:ascii="Times New Roman" w:hAnsi="Times New Roman" w:eastAsia="方正仿宋_GBK" w:cs="Times New Roman"/>
          <w:sz w:val="28"/>
          <w:szCs w:val="24"/>
          <w:lang w:val="en-US" w:eastAsia="uk-UA" w:bidi="ar-SA"/>
        </w:rPr>
        <w:t>万元，主要是因</w:t>
      </w:r>
      <w:r>
        <w:rPr>
          <w:rFonts w:hint="eastAsia" w:ascii="新宋体" w:hAnsi="新宋体" w:eastAsia="新宋体"/>
          <w:sz w:val="28"/>
          <w:szCs w:val="28"/>
        </w:rPr>
        <w:t>为较202</w:t>
      </w:r>
      <w:r>
        <w:rPr>
          <w:rFonts w:hint="eastAsia" w:ascii="新宋体" w:hAnsi="新宋体" w:eastAsia="新宋体"/>
          <w:sz w:val="28"/>
          <w:szCs w:val="28"/>
          <w:lang w:eastAsia="zh-CN"/>
        </w:rPr>
        <w:t>1</w:t>
      </w:r>
      <w:r>
        <w:rPr>
          <w:rFonts w:hint="eastAsia" w:ascii="新宋体" w:hAnsi="新宋体" w:eastAsia="新宋体"/>
          <w:sz w:val="28"/>
          <w:szCs w:val="28"/>
        </w:rPr>
        <w:t>年度项目</w:t>
      </w:r>
      <w:r>
        <w:rPr>
          <w:rFonts w:hint="eastAsia" w:ascii="新宋体" w:hAnsi="新宋体" w:eastAsia="新宋体"/>
          <w:sz w:val="28"/>
          <w:szCs w:val="28"/>
          <w:lang w:eastAsia="zh-CN"/>
        </w:rPr>
        <w:t>减少</w:t>
      </w:r>
      <w:r>
        <w:rPr>
          <w:rFonts w:hint="eastAsia" w:ascii="仿宋_GB2312" w:hAnsi="仿宋" w:eastAsia="仿宋_GB2312"/>
          <w:sz w:val="28"/>
          <w:szCs w:val="28"/>
        </w:rPr>
        <w:t>。</w:t>
      </w:r>
    </w:p>
    <w:p>
      <w:pPr>
        <w:spacing w:before="10" w:after="10"/>
        <w:ind w:firstLine="640"/>
        <w:outlineLvl w:val="5"/>
      </w:pPr>
      <w:r>
        <w:rPr>
          <w:rFonts w:ascii="黑体" w:hAnsi="黑体" w:eastAsia="黑体" w:cs="黑体"/>
          <w:color w:val="000000"/>
          <w:sz w:val="32"/>
        </w:rPr>
        <w:t>三、机关运行经费安排情况</w:t>
      </w:r>
    </w:p>
    <w:p>
      <w:pPr>
        <w:spacing w:line="54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年定兴县纪委预算安排机关运行经费支出</w:t>
      </w:r>
      <w:r>
        <w:rPr>
          <w:rFonts w:hint="eastAsia" w:ascii="Times New Roman" w:hAnsi="Times New Roman" w:eastAsia="方正仿宋_GBK" w:cs="Times New Roman"/>
          <w:sz w:val="28"/>
          <w:szCs w:val="24"/>
          <w:lang w:val="en-US" w:eastAsia="zh-CN" w:bidi="ar-SA"/>
        </w:rPr>
        <w:t>106.35</w:t>
      </w:r>
      <w:r>
        <w:rPr>
          <w:rFonts w:hint="eastAsia" w:ascii="Times New Roman" w:hAnsi="Times New Roman" w:eastAsia="方正仿宋_GBK" w:cs="Times New Roman"/>
          <w:sz w:val="28"/>
          <w:szCs w:val="24"/>
          <w:lang w:val="en-US" w:eastAsia="uk-UA" w:bidi="ar-SA"/>
        </w:rPr>
        <w:t>万元，其中包括办公费</w:t>
      </w:r>
      <w:r>
        <w:rPr>
          <w:rFonts w:hint="eastAsia" w:ascii="Times New Roman" w:hAnsi="Times New Roman" w:eastAsia="方正仿宋_GBK" w:cs="Times New Roman"/>
          <w:sz w:val="28"/>
          <w:szCs w:val="24"/>
          <w:lang w:val="en-US" w:eastAsia="zh-CN" w:bidi="ar-SA"/>
        </w:rPr>
        <w:t>14.9</w:t>
      </w:r>
      <w:r>
        <w:rPr>
          <w:rFonts w:hint="eastAsia" w:ascii="Times New Roman" w:hAnsi="Times New Roman" w:eastAsia="方正仿宋_GBK" w:cs="Times New Roman"/>
          <w:sz w:val="28"/>
          <w:szCs w:val="24"/>
          <w:lang w:val="en-US" w:eastAsia="uk-UA" w:bidi="ar-SA"/>
        </w:rPr>
        <w:t>万元、邮电费</w:t>
      </w:r>
      <w:r>
        <w:rPr>
          <w:rFonts w:hint="eastAsia" w:ascii="Times New Roman" w:hAnsi="Times New Roman" w:eastAsia="方正仿宋_GBK" w:cs="Times New Roman"/>
          <w:sz w:val="28"/>
          <w:szCs w:val="24"/>
          <w:lang w:val="en-US" w:eastAsia="zh-CN" w:bidi="ar-SA"/>
        </w:rPr>
        <w:t>14.8</w:t>
      </w:r>
      <w:r>
        <w:rPr>
          <w:rFonts w:hint="eastAsia" w:ascii="Times New Roman" w:hAnsi="Times New Roman" w:eastAsia="方正仿宋_GBK" w:cs="Times New Roman"/>
          <w:sz w:val="28"/>
          <w:szCs w:val="24"/>
          <w:lang w:val="en-US" w:eastAsia="uk-UA" w:bidi="ar-SA"/>
        </w:rPr>
        <w:t>万元、公务交通补贴</w:t>
      </w:r>
      <w:r>
        <w:rPr>
          <w:rFonts w:hint="eastAsia" w:ascii="Times New Roman" w:hAnsi="Times New Roman" w:eastAsia="方正仿宋_GBK" w:cs="Times New Roman"/>
          <w:sz w:val="28"/>
          <w:szCs w:val="24"/>
          <w:lang w:val="en-US" w:eastAsia="zh-CN" w:bidi="ar-SA"/>
        </w:rPr>
        <w:t>51.36</w:t>
      </w:r>
      <w:r>
        <w:rPr>
          <w:rFonts w:hint="eastAsia" w:ascii="Times New Roman" w:hAnsi="Times New Roman" w:eastAsia="方正仿宋_GBK" w:cs="Times New Roman"/>
          <w:sz w:val="28"/>
          <w:szCs w:val="24"/>
          <w:lang w:val="en-US" w:eastAsia="uk-UA" w:bidi="ar-SA"/>
        </w:rPr>
        <w:t>万元、在职人员及退休人员福利费</w:t>
      </w:r>
      <w:r>
        <w:rPr>
          <w:rFonts w:hint="eastAsia" w:ascii="Times New Roman" w:hAnsi="Times New Roman" w:eastAsia="方正仿宋_GBK" w:cs="Times New Roman"/>
          <w:sz w:val="28"/>
          <w:szCs w:val="24"/>
          <w:lang w:val="en-US" w:eastAsia="zh-CN" w:bidi="ar-SA"/>
        </w:rPr>
        <w:t>9.85</w:t>
      </w:r>
      <w:r>
        <w:rPr>
          <w:rFonts w:hint="eastAsia" w:ascii="Times New Roman" w:hAnsi="Times New Roman" w:eastAsia="方正仿宋_GBK" w:cs="Times New Roman"/>
          <w:sz w:val="28"/>
          <w:szCs w:val="24"/>
          <w:lang w:val="en-US" w:eastAsia="uk-UA" w:bidi="ar-SA"/>
        </w:rPr>
        <w:t>万元、招待费10万元、工会经费</w:t>
      </w:r>
      <w:r>
        <w:rPr>
          <w:rFonts w:hint="eastAsia" w:ascii="Times New Roman" w:hAnsi="Times New Roman" w:eastAsia="方正仿宋_GBK" w:cs="Times New Roman"/>
          <w:sz w:val="28"/>
          <w:szCs w:val="24"/>
          <w:lang w:val="en-US" w:eastAsia="zh-CN" w:bidi="ar-SA"/>
        </w:rPr>
        <w:t>5.44</w:t>
      </w:r>
      <w:r>
        <w:rPr>
          <w:rFonts w:hint="eastAsia" w:ascii="Times New Roman" w:hAnsi="Times New Roman" w:eastAsia="方正仿宋_GBK" w:cs="Times New Roman"/>
          <w:sz w:val="28"/>
          <w:szCs w:val="24"/>
          <w:lang w:val="en-US" w:eastAsia="uk-UA" w:bidi="ar-SA"/>
        </w:rPr>
        <w:t>万元。</w:t>
      </w:r>
    </w:p>
    <w:p>
      <w:pPr>
        <w:spacing w:line="540" w:lineRule="exact"/>
        <w:ind w:firstLine="640" w:firstLineChars="200"/>
        <w:textAlignment w:val="bottom"/>
      </w:pPr>
      <w:r>
        <w:rPr>
          <w:rFonts w:ascii="黑体" w:hAnsi="黑体" w:eastAsia="黑体" w:cs="黑体"/>
          <w:color w:val="000000"/>
          <w:sz w:val="32"/>
        </w:rPr>
        <w:t>四、财政拨款“三公”经费预算情况及增减变化原因</w:t>
      </w:r>
    </w:p>
    <w:tbl>
      <w:tblPr>
        <w:tblStyle w:val="2"/>
        <w:tblW w:w="0" w:type="auto"/>
        <w:tblInd w:w="0" w:type="dxa"/>
        <w:tblLayout w:type="fixed"/>
        <w:tblCellMar>
          <w:top w:w="0" w:type="dxa"/>
          <w:left w:w="108" w:type="dxa"/>
          <w:bottom w:w="0" w:type="dxa"/>
          <w:right w:w="108" w:type="dxa"/>
        </w:tblCellMar>
      </w:tblPr>
      <w:tblGrid>
        <w:gridCol w:w="2136"/>
        <w:gridCol w:w="1717"/>
        <w:gridCol w:w="1717"/>
        <w:gridCol w:w="1177"/>
        <w:gridCol w:w="7844"/>
      </w:tblGrid>
      <w:tr>
        <w:tblPrEx>
          <w:tblCellMar>
            <w:top w:w="0" w:type="dxa"/>
            <w:left w:w="108" w:type="dxa"/>
            <w:bottom w:w="0" w:type="dxa"/>
            <w:right w:w="108" w:type="dxa"/>
          </w:tblCellMar>
        </w:tblPrEx>
        <w:trPr>
          <w:trHeight w:val="405" w:hRule="atLeast"/>
        </w:trPr>
        <w:tc>
          <w:tcPr>
            <w:tcW w:w="14591" w:type="dxa"/>
            <w:gridSpan w:val="5"/>
            <w:tcBorders>
              <w:top w:val="nil"/>
              <w:left w:val="nil"/>
              <w:bottom w:val="nil"/>
              <w:right w:val="nil"/>
            </w:tcBorders>
            <w:noWrap/>
            <w:vAlign w:val="center"/>
          </w:tcPr>
          <w:p>
            <w:pPr>
              <w:spacing w:line="54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noWrap/>
            <w:vAlign w:val="center"/>
          </w:tcPr>
          <w:p>
            <w:pPr>
              <w:spacing w:line="540" w:lineRule="exact"/>
              <w:rPr>
                <w:rFonts w:ascii="宋体" w:hAnsi="宋体" w:cs="宋体"/>
              </w:rPr>
            </w:pPr>
          </w:p>
        </w:tc>
        <w:tc>
          <w:tcPr>
            <w:tcW w:w="1717" w:type="dxa"/>
            <w:tcBorders>
              <w:top w:val="nil"/>
              <w:left w:val="nil"/>
              <w:bottom w:val="nil"/>
              <w:right w:val="nil"/>
            </w:tcBorders>
            <w:noWrap/>
            <w:vAlign w:val="center"/>
          </w:tcPr>
          <w:p>
            <w:pPr>
              <w:spacing w:line="540" w:lineRule="exact"/>
              <w:rPr>
                <w:rFonts w:ascii="宋体" w:hAnsi="宋体" w:cs="宋体"/>
              </w:rPr>
            </w:pPr>
          </w:p>
        </w:tc>
        <w:tc>
          <w:tcPr>
            <w:tcW w:w="1717" w:type="dxa"/>
            <w:tcBorders>
              <w:top w:val="nil"/>
              <w:left w:val="nil"/>
              <w:bottom w:val="nil"/>
              <w:right w:val="nil"/>
            </w:tcBorders>
            <w:noWrap/>
            <w:vAlign w:val="center"/>
          </w:tcPr>
          <w:p>
            <w:pPr>
              <w:spacing w:line="540" w:lineRule="exact"/>
              <w:rPr>
                <w:rFonts w:ascii="宋体" w:hAnsi="宋体" w:cs="宋体"/>
              </w:rPr>
            </w:pPr>
          </w:p>
        </w:tc>
        <w:tc>
          <w:tcPr>
            <w:tcW w:w="1177" w:type="dxa"/>
            <w:tcBorders>
              <w:top w:val="nil"/>
              <w:left w:val="nil"/>
              <w:bottom w:val="nil"/>
              <w:right w:val="nil"/>
            </w:tcBorders>
            <w:noWrap/>
            <w:vAlign w:val="center"/>
          </w:tcPr>
          <w:p>
            <w:pPr>
              <w:spacing w:line="540" w:lineRule="exact"/>
              <w:rPr>
                <w:rFonts w:ascii="宋体" w:hAnsi="宋体" w:cs="宋体"/>
              </w:rPr>
            </w:pPr>
          </w:p>
        </w:tc>
        <w:tc>
          <w:tcPr>
            <w:tcW w:w="7844" w:type="dxa"/>
            <w:tcBorders>
              <w:top w:val="nil"/>
              <w:left w:val="nil"/>
              <w:bottom w:val="nil"/>
              <w:right w:val="nil"/>
            </w:tcBorders>
            <w:noWrap/>
            <w:vAlign w:val="center"/>
          </w:tcPr>
          <w:p>
            <w:pPr>
              <w:spacing w:line="540" w:lineRule="exact"/>
              <w:jc w:val="right"/>
              <w:rPr>
                <w:rFonts w:ascii="宋体" w:hAnsi="宋体" w:cs="宋体"/>
              </w:rPr>
            </w:pPr>
            <w:r>
              <w:rPr>
                <w:rFonts w:hint="eastAsia" w:ascii="宋体" w:hAnsi="宋体" w:cs="宋体"/>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项目名称</w:t>
            </w:r>
          </w:p>
        </w:tc>
        <w:tc>
          <w:tcPr>
            <w:tcW w:w="1717" w:type="dxa"/>
            <w:tcBorders>
              <w:top w:val="single" w:color="auto" w:sz="4" w:space="0"/>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w:t>
            </w:r>
            <w:r>
              <w:rPr>
                <w:rFonts w:hint="eastAsia" w:ascii="方正书宋_GBK" w:hAnsi="方正书宋_GBK" w:eastAsia="方正书宋_GBK" w:cs="方正书宋_GBK"/>
                <w:sz w:val="21"/>
                <w:szCs w:val="24"/>
                <w:lang w:val="en-US" w:eastAsia="zh-CN" w:bidi="ar-SA"/>
              </w:rPr>
              <w:t>2</w:t>
            </w:r>
            <w:r>
              <w:rPr>
                <w:rFonts w:hint="eastAsia" w:ascii="方正书宋_GBK" w:hAnsi="方正书宋_GBK" w:eastAsia="方正书宋_GBK" w:cs="方正书宋_GBK"/>
                <w:sz w:val="21"/>
                <w:szCs w:val="24"/>
                <w:lang w:val="en-US" w:eastAsia="uk-UA" w:bidi="ar-SA"/>
              </w:rPr>
              <w:t>年度预算</w:t>
            </w:r>
          </w:p>
        </w:tc>
        <w:tc>
          <w:tcPr>
            <w:tcW w:w="1717" w:type="dxa"/>
            <w:tcBorders>
              <w:top w:val="single" w:color="auto" w:sz="4" w:space="0"/>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2021年度预算</w:t>
            </w:r>
          </w:p>
        </w:tc>
        <w:tc>
          <w:tcPr>
            <w:tcW w:w="1177" w:type="dxa"/>
            <w:tcBorders>
              <w:top w:val="single" w:color="auto" w:sz="4" w:space="0"/>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增减金额</w:t>
            </w:r>
          </w:p>
        </w:tc>
        <w:tc>
          <w:tcPr>
            <w:tcW w:w="7844" w:type="dxa"/>
            <w:tcBorders>
              <w:top w:val="single" w:color="auto" w:sz="4" w:space="0"/>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因公出国经费</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0</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0</w:t>
            </w:r>
          </w:p>
        </w:tc>
        <w:tc>
          <w:tcPr>
            <w:tcW w:w="117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0</w:t>
            </w:r>
          </w:p>
        </w:tc>
        <w:tc>
          <w:tcPr>
            <w:tcW w:w="7844" w:type="dxa"/>
            <w:tcBorders>
              <w:top w:val="nil"/>
              <w:left w:val="nil"/>
              <w:bottom w:val="single" w:color="auto" w:sz="4" w:space="0"/>
              <w:right w:val="single" w:color="auto" w:sz="4" w:space="0"/>
            </w:tcBorders>
            <w:noWrap/>
            <w:vAlign w:val="center"/>
          </w:tcPr>
          <w:p>
            <w:pPr>
              <w:spacing w:line="540" w:lineRule="exac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无增减变化</w:t>
            </w:r>
          </w:p>
        </w:tc>
      </w:tr>
      <w:tr>
        <w:tblPrEx>
          <w:tblCellMar>
            <w:top w:w="0" w:type="dxa"/>
            <w:left w:w="108" w:type="dxa"/>
            <w:bottom w:w="0" w:type="dxa"/>
            <w:right w:w="108" w:type="dxa"/>
          </w:tblCellMar>
        </w:tblPrEx>
        <w:trPr>
          <w:trHeight w:val="930" w:hRule="atLeast"/>
        </w:trPr>
        <w:tc>
          <w:tcPr>
            <w:tcW w:w="2136" w:type="dxa"/>
            <w:tcBorders>
              <w:top w:val="nil"/>
              <w:left w:val="single" w:color="auto" w:sz="4" w:space="0"/>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公务用车购置经费</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24</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0</w:t>
            </w:r>
          </w:p>
        </w:tc>
        <w:tc>
          <w:tcPr>
            <w:tcW w:w="117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zh-CN" w:bidi="ar-SA"/>
              </w:rPr>
              <w:t>4</w:t>
            </w:r>
          </w:p>
        </w:tc>
        <w:tc>
          <w:tcPr>
            <w:tcW w:w="7844" w:type="dxa"/>
            <w:tcBorders>
              <w:top w:val="nil"/>
              <w:left w:val="nil"/>
              <w:bottom w:val="single" w:color="auto" w:sz="4" w:space="0"/>
              <w:right w:val="single" w:color="auto" w:sz="4" w:space="0"/>
            </w:tcBorders>
            <w:noWrap/>
            <w:vAlign w:val="center"/>
          </w:tcPr>
          <w:p>
            <w:pPr>
              <w:spacing w:line="540" w:lineRule="exac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有2辆</w:t>
            </w:r>
            <w:r>
              <w:rPr>
                <w:rFonts w:hint="eastAsia" w:ascii="方正书宋_GBK" w:hAnsi="方正书宋_GBK" w:eastAsia="方正书宋_GBK" w:cs="方正书宋_GBK"/>
                <w:sz w:val="21"/>
                <w:szCs w:val="24"/>
                <w:lang w:val="en-US" w:eastAsia="uk-UA" w:bidi="ar-SA"/>
              </w:rPr>
              <w:t>旧车</w:t>
            </w:r>
            <w:r>
              <w:rPr>
                <w:rFonts w:hint="eastAsia" w:ascii="方正书宋_GBK" w:hAnsi="方正书宋_GBK" w:eastAsia="方正书宋_GBK" w:cs="方正书宋_GBK"/>
                <w:sz w:val="21"/>
                <w:szCs w:val="24"/>
                <w:lang w:val="en-US" w:eastAsia="zh-CN" w:bidi="ar-SA"/>
              </w:rPr>
              <w:t>已无法</w:t>
            </w:r>
            <w:r>
              <w:rPr>
                <w:rFonts w:hint="eastAsia" w:ascii="方正书宋_GBK" w:hAnsi="方正书宋_GBK" w:eastAsia="方正书宋_GBK" w:cs="方正书宋_GBK"/>
                <w:sz w:val="21"/>
                <w:szCs w:val="24"/>
                <w:lang w:val="en-US" w:eastAsia="uk-UA" w:bidi="ar-SA"/>
              </w:rPr>
              <w:t>修理，</w:t>
            </w:r>
            <w:r>
              <w:rPr>
                <w:rFonts w:hint="eastAsia" w:ascii="方正书宋_GBK" w:hAnsi="方正书宋_GBK" w:eastAsia="方正书宋_GBK" w:cs="方正书宋_GBK"/>
                <w:sz w:val="21"/>
                <w:szCs w:val="24"/>
                <w:lang w:val="en-US" w:eastAsia="zh-CN" w:bidi="ar-SA"/>
              </w:rPr>
              <w:t>不能</w:t>
            </w:r>
            <w:r>
              <w:rPr>
                <w:rFonts w:hint="eastAsia" w:ascii="方正书宋_GBK" w:hAnsi="方正书宋_GBK" w:eastAsia="方正书宋_GBK" w:cs="方正书宋_GBK"/>
                <w:sz w:val="21"/>
                <w:szCs w:val="24"/>
                <w:lang w:val="en-US" w:eastAsia="uk-UA" w:bidi="ar-SA"/>
              </w:rPr>
              <w:t>满足办案工作需要。</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公务用车运行经费</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35</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59</w:t>
            </w:r>
          </w:p>
        </w:tc>
        <w:tc>
          <w:tcPr>
            <w:tcW w:w="117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-24</w:t>
            </w:r>
          </w:p>
        </w:tc>
        <w:tc>
          <w:tcPr>
            <w:tcW w:w="7844" w:type="dxa"/>
            <w:tcBorders>
              <w:top w:val="nil"/>
              <w:left w:val="nil"/>
              <w:bottom w:val="single" w:color="auto" w:sz="4" w:space="0"/>
              <w:right w:val="single" w:color="auto" w:sz="4" w:space="0"/>
            </w:tcBorders>
            <w:noWrap/>
            <w:vAlign w:val="center"/>
          </w:tcPr>
          <w:p>
            <w:pPr>
              <w:spacing w:line="540" w:lineRule="exac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新购置车辆减少</w:t>
            </w:r>
            <w:r>
              <w:rPr>
                <w:rFonts w:hint="eastAsia" w:ascii="方正书宋_GBK" w:hAnsi="方正书宋_GBK" w:eastAsia="方正书宋_GBK" w:cs="方正书宋_GBK"/>
                <w:sz w:val="21"/>
                <w:szCs w:val="24"/>
                <w:lang w:val="en-US" w:eastAsia="uk-UA" w:bidi="ar-SA"/>
              </w:rPr>
              <w:t>旧车老化修理费用。</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公务接待费支出</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w:t>
            </w:r>
          </w:p>
        </w:tc>
        <w:tc>
          <w:tcPr>
            <w:tcW w:w="117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w:t>
            </w:r>
          </w:p>
        </w:tc>
        <w:tc>
          <w:tcPr>
            <w:tcW w:w="7844" w:type="dxa"/>
            <w:tcBorders>
              <w:top w:val="nil"/>
              <w:left w:val="nil"/>
              <w:bottom w:val="single" w:color="auto" w:sz="4" w:space="0"/>
              <w:right w:val="single" w:color="auto" w:sz="4" w:space="0"/>
            </w:tcBorders>
            <w:noWrap/>
            <w:vAlign w:val="center"/>
          </w:tcPr>
          <w:p>
            <w:pPr>
              <w:spacing w:line="540" w:lineRule="exact"/>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严格执行中央八项规定，节约招待支出</w:t>
            </w:r>
          </w:p>
        </w:tc>
      </w:tr>
      <w:tr>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培训费</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117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w:t>
            </w:r>
          </w:p>
        </w:tc>
        <w:tc>
          <w:tcPr>
            <w:tcW w:w="7844" w:type="dxa"/>
            <w:tcBorders>
              <w:top w:val="nil"/>
              <w:left w:val="nil"/>
              <w:bottom w:val="single" w:color="auto" w:sz="4" w:space="0"/>
              <w:right w:val="single" w:color="auto" w:sz="4" w:space="0"/>
            </w:tcBorders>
            <w:noWrap/>
            <w:vAlign w:val="center"/>
          </w:tcPr>
          <w:p>
            <w:pPr>
              <w:spacing w:line="540" w:lineRule="exact"/>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今年需要开展很多业务培训工作。</w:t>
            </w:r>
          </w:p>
        </w:tc>
      </w:tr>
      <w:tr>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合计</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83</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83</w:t>
            </w:r>
          </w:p>
        </w:tc>
        <w:tc>
          <w:tcPr>
            <w:tcW w:w="117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0</w:t>
            </w:r>
          </w:p>
        </w:tc>
        <w:tc>
          <w:tcPr>
            <w:tcW w:w="7844" w:type="dxa"/>
            <w:tcBorders>
              <w:top w:val="nil"/>
              <w:left w:val="nil"/>
              <w:bottom w:val="single" w:color="auto" w:sz="4" w:space="0"/>
              <w:right w:val="single" w:color="auto" w:sz="4" w:space="0"/>
            </w:tcBorders>
            <w:noWrap/>
            <w:vAlign w:val="center"/>
          </w:tcPr>
          <w:p>
            <w:pPr>
              <w:spacing w:line="540" w:lineRule="exac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无增减变化</w:t>
            </w:r>
          </w:p>
        </w:tc>
      </w:tr>
    </w:tbl>
    <w:p>
      <w:pPr>
        <w:pStyle w:val="26"/>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1、大要案工作经费绩效目标表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1.合理安排财政资金支出计划120万元，遵循单位财务规章制度，在预算内按进度支出；保障办案费用支出，服务于全年目标任务。</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保障办案工作正常开展</w:t>
            </w:r>
          </w:p>
        </w:tc>
        <w:tc>
          <w:tcPr>
            <w:tcW w:w="2835" w:type="dxa"/>
            <w:vAlign w:val="center"/>
          </w:tcPr>
          <w:p>
            <w:pPr>
              <w:pStyle w:val="10"/>
            </w:pPr>
            <w:r>
              <w:t>保障办案工作正常运转，完成全年目标任务</w:t>
            </w:r>
          </w:p>
        </w:tc>
        <w:tc>
          <w:tcPr>
            <w:tcW w:w="2551" w:type="dxa"/>
            <w:vAlign w:val="center"/>
          </w:tcPr>
          <w:p>
            <w:pPr>
              <w:pStyle w:val="10"/>
            </w:pPr>
            <w:r>
              <w:t>≥8小时</w:t>
            </w:r>
          </w:p>
        </w:tc>
        <w:tc>
          <w:tcPr>
            <w:tcW w:w="2268" w:type="dxa"/>
            <w:vAlign w:val="center"/>
          </w:tcPr>
          <w:p>
            <w:pPr>
              <w:pStyle w:val="10"/>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经费支出准确率</w:t>
            </w:r>
          </w:p>
        </w:tc>
        <w:tc>
          <w:tcPr>
            <w:tcW w:w="2835" w:type="dxa"/>
            <w:vAlign w:val="center"/>
          </w:tcPr>
          <w:p>
            <w:pPr>
              <w:pStyle w:val="10"/>
            </w:pPr>
            <w:r>
              <w:t>经费专款专用，支出合理合规</w:t>
            </w:r>
          </w:p>
        </w:tc>
        <w:tc>
          <w:tcPr>
            <w:tcW w:w="2551" w:type="dxa"/>
            <w:vAlign w:val="center"/>
          </w:tcPr>
          <w:p>
            <w:pPr>
              <w:pStyle w:val="10"/>
            </w:pPr>
            <w:r>
              <w:t>＝100%</w:t>
            </w:r>
          </w:p>
        </w:tc>
        <w:tc>
          <w:tcPr>
            <w:tcW w:w="2268" w:type="dxa"/>
            <w:vAlign w:val="center"/>
          </w:tcPr>
          <w:p>
            <w:pPr>
              <w:pStyle w:val="10"/>
            </w:pPr>
            <w:r>
              <w:t>符合财务管理制度和内控制度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资金支付及时率</w:t>
            </w:r>
          </w:p>
        </w:tc>
        <w:tc>
          <w:tcPr>
            <w:tcW w:w="2835" w:type="dxa"/>
            <w:vAlign w:val="center"/>
          </w:tcPr>
          <w:p>
            <w:pPr>
              <w:pStyle w:val="10"/>
            </w:pPr>
            <w:r>
              <w:t>按照时间进度及时按时支付资金情况</w:t>
            </w:r>
          </w:p>
        </w:tc>
        <w:tc>
          <w:tcPr>
            <w:tcW w:w="2551" w:type="dxa"/>
            <w:vAlign w:val="center"/>
          </w:tcPr>
          <w:p>
            <w:pPr>
              <w:pStyle w:val="10"/>
            </w:pPr>
            <w:r>
              <w:t>≥90%</w:t>
            </w:r>
          </w:p>
        </w:tc>
        <w:tc>
          <w:tcPr>
            <w:tcW w:w="2268" w:type="dxa"/>
            <w:vAlign w:val="center"/>
          </w:tcPr>
          <w:p>
            <w:pPr>
              <w:pStyle w:val="10"/>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各项经费成本控制</w:t>
            </w:r>
          </w:p>
        </w:tc>
        <w:tc>
          <w:tcPr>
            <w:tcW w:w="2835" w:type="dxa"/>
            <w:vAlign w:val="center"/>
          </w:tcPr>
          <w:p>
            <w:pPr>
              <w:pStyle w:val="10"/>
            </w:pPr>
            <w:r>
              <w:t>严格控制经费成本，不超预算120万元。</w:t>
            </w:r>
          </w:p>
        </w:tc>
        <w:tc>
          <w:tcPr>
            <w:tcW w:w="2551" w:type="dxa"/>
            <w:vAlign w:val="center"/>
          </w:tcPr>
          <w:p>
            <w:pPr>
              <w:pStyle w:val="10"/>
            </w:pPr>
            <w:r>
              <w:t>≤120万元</w:t>
            </w:r>
          </w:p>
        </w:tc>
        <w:tc>
          <w:tcPr>
            <w:tcW w:w="2268" w:type="dxa"/>
            <w:vAlign w:val="center"/>
          </w:tcPr>
          <w:p>
            <w:pPr>
              <w:pStyle w:val="10"/>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发挥财政资金使用效益</w:t>
            </w:r>
          </w:p>
        </w:tc>
        <w:tc>
          <w:tcPr>
            <w:tcW w:w="2835" w:type="dxa"/>
            <w:vAlign w:val="center"/>
          </w:tcPr>
          <w:p>
            <w:pPr>
              <w:pStyle w:val="10"/>
            </w:pPr>
            <w:r>
              <w:t>压缩开支，节约成本，使财政资金发挥最大的效益。</w:t>
            </w:r>
          </w:p>
        </w:tc>
        <w:tc>
          <w:tcPr>
            <w:tcW w:w="2551" w:type="dxa"/>
            <w:vAlign w:val="center"/>
          </w:tcPr>
          <w:p>
            <w:pPr>
              <w:pStyle w:val="10"/>
            </w:pPr>
            <w:r>
              <w:t>效果显著</w:t>
            </w:r>
          </w:p>
        </w:tc>
        <w:tc>
          <w:tcPr>
            <w:tcW w:w="2268" w:type="dxa"/>
            <w:vAlign w:val="center"/>
          </w:tcPr>
          <w:p>
            <w:pPr>
              <w:pStyle w:val="10"/>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正常办案质量保障率</w:t>
            </w:r>
          </w:p>
        </w:tc>
        <w:tc>
          <w:tcPr>
            <w:tcW w:w="2835" w:type="dxa"/>
            <w:vAlign w:val="center"/>
          </w:tcPr>
          <w:p>
            <w:pPr>
              <w:pStyle w:val="10"/>
            </w:pPr>
            <w:r>
              <w:t>反映财政资金支持保障办案工作所需。</w:t>
            </w:r>
          </w:p>
        </w:tc>
        <w:tc>
          <w:tcPr>
            <w:tcW w:w="2551" w:type="dxa"/>
            <w:vAlign w:val="center"/>
          </w:tcPr>
          <w:p>
            <w:pPr>
              <w:pStyle w:val="10"/>
            </w:pPr>
            <w:r>
              <w:t>≥90%</w:t>
            </w:r>
          </w:p>
        </w:tc>
        <w:tc>
          <w:tcPr>
            <w:tcW w:w="2268" w:type="dxa"/>
            <w:vAlign w:val="center"/>
          </w:tcPr>
          <w:p>
            <w:pPr>
              <w:pStyle w:val="10"/>
            </w:pPr>
            <w:r>
              <w:t>维护办案工作办公秩序，保障公职人员履职需要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使用节能减排产品</w:t>
            </w:r>
          </w:p>
        </w:tc>
        <w:tc>
          <w:tcPr>
            <w:tcW w:w="2835" w:type="dxa"/>
            <w:vAlign w:val="center"/>
          </w:tcPr>
          <w:p>
            <w:pPr>
              <w:pStyle w:val="10"/>
            </w:pPr>
            <w:r>
              <w:t>采购使用节能减排的办公产品，提倡环保节能，绿色办公。</w:t>
            </w:r>
          </w:p>
        </w:tc>
        <w:tc>
          <w:tcPr>
            <w:tcW w:w="2551" w:type="dxa"/>
            <w:vAlign w:val="center"/>
          </w:tcPr>
          <w:p>
            <w:pPr>
              <w:pStyle w:val="10"/>
            </w:pPr>
            <w:r>
              <w:t>持续使用</w:t>
            </w:r>
          </w:p>
        </w:tc>
        <w:tc>
          <w:tcPr>
            <w:tcW w:w="2268" w:type="dxa"/>
            <w:vAlign w:val="center"/>
          </w:tcPr>
          <w:p>
            <w:pPr>
              <w:pStyle w:val="10"/>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机关办案人员满意率</w:t>
            </w:r>
          </w:p>
        </w:tc>
        <w:tc>
          <w:tcPr>
            <w:tcW w:w="2835" w:type="dxa"/>
            <w:vAlign w:val="center"/>
          </w:tcPr>
          <w:p>
            <w:pPr>
              <w:pStyle w:val="10"/>
            </w:pPr>
            <w:r>
              <w:t>机关办案人员的满意度情况</w:t>
            </w:r>
          </w:p>
        </w:tc>
        <w:tc>
          <w:tcPr>
            <w:tcW w:w="2551" w:type="dxa"/>
            <w:vAlign w:val="center"/>
          </w:tcPr>
          <w:p>
            <w:pPr>
              <w:pStyle w:val="10"/>
            </w:pPr>
            <w:r>
              <w:t>≥90%</w:t>
            </w:r>
          </w:p>
        </w:tc>
        <w:tc>
          <w:tcPr>
            <w:tcW w:w="2268"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2、乡镇纪委工作经费绩效目标表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1.合理安排财政资金支出计划76.5万元，遵循单位财务规章制度，在预算内按进度支出；保障乡镇纪委办案费用支出，服务于全年目标任务。</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保障乡镇纪委办案工作正常开展</w:t>
            </w:r>
          </w:p>
        </w:tc>
        <w:tc>
          <w:tcPr>
            <w:tcW w:w="2835" w:type="dxa"/>
            <w:vAlign w:val="center"/>
          </w:tcPr>
          <w:p>
            <w:pPr>
              <w:pStyle w:val="10"/>
            </w:pPr>
            <w:r>
              <w:t>保障乡镇纪委办案工作正常运转，完成全年目标任务</w:t>
            </w:r>
          </w:p>
        </w:tc>
        <w:tc>
          <w:tcPr>
            <w:tcW w:w="2551" w:type="dxa"/>
            <w:vAlign w:val="center"/>
          </w:tcPr>
          <w:p>
            <w:pPr>
              <w:pStyle w:val="10"/>
            </w:pPr>
            <w:r>
              <w:t>≥8小时</w:t>
            </w:r>
          </w:p>
        </w:tc>
        <w:tc>
          <w:tcPr>
            <w:tcW w:w="2268" w:type="dxa"/>
            <w:vAlign w:val="center"/>
          </w:tcPr>
          <w:p>
            <w:pPr>
              <w:pStyle w:val="10"/>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经费支出准确率</w:t>
            </w:r>
          </w:p>
        </w:tc>
        <w:tc>
          <w:tcPr>
            <w:tcW w:w="2835" w:type="dxa"/>
            <w:vAlign w:val="center"/>
          </w:tcPr>
          <w:p>
            <w:pPr>
              <w:pStyle w:val="10"/>
            </w:pPr>
            <w:r>
              <w:t>经费专款专用，支出合理合规</w:t>
            </w:r>
          </w:p>
        </w:tc>
        <w:tc>
          <w:tcPr>
            <w:tcW w:w="2551" w:type="dxa"/>
            <w:vAlign w:val="center"/>
          </w:tcPr>
          <w:p>
            <w:pPr>
              <w:pStyle w:val="10"/>
            </w:pPr>
            <w:r>
              <w:t>＝100%</w:t>
            </w:r>
          </w:p>
        </w:tc>
        <w:tc>
          <w:tcPr>
            <w:tcW w:w="2268" w:type="dxa"/>
            <w:vAlign w:val="center"/>
          </w:tcPr>
          <w:p>
            <w:pPr>
              <w:pStyle w:val="10"/>
            </w:pPr>
            <w:r>
              <w:t>符合财务管理制度和内控制度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资金支付及时率</w:t>
            </w:r>
          </w:p>
        </w:tc>
        <w:tc>
          <w:tcPr>
            <w:tcW w:w="2835" w:type="dxa"/>
            <w:vAlign w:val="center"/>
          </w:tcPr>
          <w:p>
            <w:pPr>
              <w:pStyle w:val="10"/>
            </w:pPr>
            <w:r>
              <w:t>按照时间进度及时按时支付资金情况</w:t>
            </w:r>
          </w:p>
        </w:tc>
        <w:tc>
          <w:tcPr>
            <w:tcW w:w="2551" w:type="dxa"/>
            <w:vAlign w:val="center"/>
          </w:tcPr>
          <w:p>
            <w:pPr>
              <w:pStyle w:val="10"/>
            </w:pPr>
            <w:r>
              <w:t>≥90%</w:t>
            </w:r>
          </w:p>
        </w:tc>
        <w:tc>
          <w:tcPr>
            <w:tcW w:w="2268" w:type="dxa"/>
            <w:vAlign w:val="center"/>
          </w:tcPr>
          <w:p>
            <w:pPr>
              <w:pStyle w:val="10"/>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各项经费成本控制</w:t>
            </w:r>
          </w:p>
        </w:tc>
        <w:tc>
          <w:tcPr>
            <w:tcW w:w="2835" w:type="dxa"/>
            <w:vAlign w:val="center"/>
          </w:tcPr>
          <w:p>
            <w:pPr>
              <w:pStyle w:val="10"/>
            </w:pPr>
            <w:r>
              <w:t>严格控制经费成本，不超预算76.5万元。</w:t>
            </w:r>
          </w:p>
        </w:tc>
        <w:tc>
          <w:tcPr>
            <w:tcW w:w="2551" w:type="dxa"/>
            <w:vAlign w:val="center"/>
          </w:tcPr>
          <w:p>
            <w:pPr>
              <w:pStyle w:val="10"/>
            </w:pPr>
            <w:r>
              <w:t>≤76.5万元</w:t>
            </w:r>
          </w:p>
        </w:tc>
        <w:tc>
          <w:tcPr>
            <w:tcW w:w="2268" w:type="dxa"/>
            <w:vAlign w:val="center"/>
          </w:tcPr>
          <w:p>
            <w:pPr>
              <w:pStyle w:val="10"/>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发挥财政资金使用效益</w:t>
            </w:r>
          </w:p>
        </w:tc>
        <w:tc>
          <w:tcPr>
            <w:tcW w:w="2835" w:type="dxa"/>
            <w:vAlign w:val="center"/>
          </w:tcPr>
          <w:p>
            <w:pPr>
              <w:pStyle w:val="10"/>
            </w:pPr>
            <w:r>
              <w:t>压缩开支，节约成本，使财政资金发挥最大的效益。</w:t>
            </w:r>
          </w:p>
        </w:tc>
        <w:tc>
          <w:tcPr>
            <w:tcW w:w="2551" w:type="dxa"/>
            <w:vAlign w:val="center"/>
          </w:tcPr>
          <w:p>
            <w:pPr>
              <w:pStyle w:val="10"/>
            </w:pPr>
            <w:r>
              <w:t>效果显著</w:t>
            </w:r>
          </w:p>
        </w:tc>
        <w:tc>
          <w:tcPr>
            <w:tcW w:w="2268" w:type="dxa"/>
            <w:vAlign w:val="center"/>
          </w:tcPr>
          <w:p>
            <w:pPr>
              <w:pStyle w:val="10"/>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正常乡镇纪委办案质量保障率</w:t>
            </w:r>
          </w:p>
        </w:tc>
        <w:tc>
          <w:tcPr>
            <w:tcW w:w="2835" w:type="dxa"/>
            <w:vAlign w:val="center"/>
          </w:tcPr>
          <w:p>
            <w:pPr>
              <w:pStyle w:val="10"/>
            </w:pPr>
            <w:r>
              <w:t>反映财政资金支持保障乡镇纪委办案工作所需。</w:t>
            </w:r>
          </w:p>
        </w:tc>
        <w:tc>
          <w:tcPr>
            <w:tcW w:w="2551" w:type="dxa"/>
            <w:vAlign w:val="center"/>
          </w:tcPr>
          <w:p>
            <w:pPr>
              <w:pStyle w:val="10"/>
            </w:pPr>
            <w:r>
              <w:t>≥90%</w:t>
            </w:r>
          </w:p>
        </w:tc>
        <w:tc>
          <w:tcPr>
            <w:tcW w:w="2268" w:type="dxa"/>
            <w:vAlign w:val="center"/>
          </w:tcPr>
          <w:p>
            <w:pPr>
              <w:pStyle w:val="10"/>
            </w:pPr>
            <w:r>
              <w:t>维护办案工作办公秩序，保障公职人员履职需要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使用节能减排产品</w:t>
            </w:r>
          </w:p>
        </w:tc>
        <w:tc>
          <w:tcPr>
            <w:tcW w:w="2835" w:type="dxa"/>
            <w:vAlign w:val="center"/>
          </w:tcPr>
          <w:p>
            <w:pPr>
              <w:pStyle w:val="10"/>
            </w:pPr>
            <w:r>
              <w:t>采购使用节能减排的办公产品，提倡环保节能，绿色办公。</w:t>
            </w:r>
          </w:p>
        </w:tc>
        <w:tc>
          <w:tcPr>
            <w:tcW w:w="2551" w:type="dxa"/>
            <w:vAlign w:val="center"/>
          </w:tcPr>
          <w:p>
            <w:pPr>
              <w:pStyle w:val="10"/>
            </w:pPr>
            <w:r>
              <w:t>持续使用</w:t>
            </w:r>
          </w:p>
        </w:tc>
        <w:tc>
          <w:tcPr>
            <w:tcW w:w="2268" w:type="dxa"/>
            <w:vAlign w:val="center"/>
          </w:tcPr>
          <w:p>
            <w:pPr>
              <w:pStyle w:val="10"/>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乡镇纪委办案人员满意率</w:t>
            </w:r>
          </w:p>
        </w:tc>
        <w:tc>
          <w:tcPr>
            <w:tcW w:w="2835" w:type="dxa"/>
            <w:vAlign w:val="center"/>
          </w:tcPr>
          <w:p>
            <w:pPr>
              <w:pStyle w:val="10"/>
            </w:pPr>
            <w:r>
              <w:t>乡镇纪委办案人员的满意度情况</w:t>
            </w:r>
          </w:p>
        </w:tc>
        <w:tc>
          <w:tcPr>
            <w:tcW w:w="2551" w:type="dxa"/>
            <w:vAlign w:val="center"/>
          </w:tcPr>
          <w:p>
            <w:pPr>
              <w:pStyle w:val="10"/>
            </w:pPr>
            <w:r>
              <w:t>≥90%</w:t>
            </w:r>
          </w:p>
        </w:tc>
        <w:tc>
          <w:tcPr>
            <w:tcW w:w="2268"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3、专项工作经费绩效目标表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1.合理安排财政资金支出计划114万元，遵循单位财务规章制度，在预算内按进度支出；保障机关正常运转，服务于机关全年目标任务。</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保障单位正常运转</w:t>
            </w:r>
          </w:p>
        </w:tc>
        <w:tc>
          <w:tcPr>
            <w:tcW w:w="2835" w:type="dxa"/>
            <w:vAlign w:val="center"/>
          </w:tcPr>
          <w:p>
            <w:pPr>
              <w:pStyle w:val="10"/>
            </w:pPr>
            <w:r>
              <w:t>保障机关工作正常运转，完成全年目标任务</w:t>
            </w:r>
          </w:p>
        </w:tc>
        <w:tc>
          <w:tcPr>
            <w:tcW w:w="2551" w:type="dxa"/>
            <w:vAlign w:val="center"/>
          </w:tcPr>
          <w:p>
            <w:pPr>
              <w:pStyle w:val="10"/>
            </w:pPr>
            <w:r>
              <w:t>≥8小时</w:t>
            </w:r>
          </w:p>
        </w:tc>
        <w:tc>
          <w:tcPr>
            <w:tcW w:w="2268" w:type="dxa"/>
            <w:vAlign w:val="center"/>
          </w:tcPr>
          <w:p>
            <w:pPr>
              <w:pStyle w:val="10"/>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经费支出准确率</w:t>
            </w:r>
          </w:p>
        </w:tc>
        <w:tc>
          <w:tcPr>
            <w:tcW w:w="2835" w:type="dxa"/>
            <w:vAlign w:val="center"/>
          </w:tcPr>
          <w:p>
            <w:pPr>
              <w:pStyle w:val="10"/>
            </w:pPr>
            <w:r>
              <w:t>经费专款专用，支出合理合规</w:t>
            </w:r>
          </w:p>
        </w:tc>
        <w:tc>
          <w:tcPr>
            <w:tcW w:w="2551" w:type="dxa"/>
            <w:vAlign w:val="center"/>
          </w:tcPr>
          <w:p>
            <w:pPr>
              <w:pStyle w:val="10"/>
            </w:pPr>
            <w:r>
              <w:t>＝100%</w:t>
            </w:r>
          </w:p>
        </w:tc>
        <w:tc>
          <w:tcPr>
            <w:tcW w:w="2268" w:type="dxa"/>
            <w:vAlign w:val="center"/>
          </w:tcPr>
          <w:p>
            <w:pPr>
              <w:pStyle w:val="10"/>
            </w:pPr>
            <w:r>
              <w:t>符合财务管理制度和内控制度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资金支付及时率</w:t>
            </w:r>
          </w:p>
        </w:tc>
        <w:tc>
          <w:tcPr>
            <w:tcW w:w="2835" w:type="dxa"/>
            <w:vAlign w:val="center"/>
          </w:tcPr>
          <w:p>
            <w:pPr>
              <w:pStyle w:val="10"/>
            </w:pPr>
            <w:r>
              <w:t>按照时间进度及时按时支付资金情况</w:t>
            </w:r>
          </w:p>
        </w:tc>
        <w:tc>
          <w:tcPr>
            <w:tcW w:w="2551" w:type="dxa"/>
            <w:vAlign w:val="center"/>
          </w:tcPr>
          <w:p>
            <w:pPr>
              <w:pStyle w:val="10"/>
            </w:pPr>
            <w:r>
              <w:t>≥90%</w:t>
            </w:r>
          </w:p>
        </w:tc>
        <w:tc>
          <w:tcPr>
            <w:tcW w:w="2268" w:type="dxa"/>
            <w:vAlign w:val="center"/>
          </w:tcPr>
          <w:p>
            <w:pPr>
              <w:pStyle w:val="10"/>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各项经费成本控制</w:t>
            </w:r>
          </w:p>
        </w:tc>
        <w:tc>
          <w:tcPr>
            <w:tcW w:w="2835" w:type="dxa"/>
            <w:vAlign w:val="center"/>
          </w:tcPr>
          <w:p>
            <w:pPr>
              <w:pStyle w:val="10"/>
            </w:pPr>
            <w:r>
              <w:t>严格控制经费成本，不超预算114万元。</w:t>
            </w:r>
          </w:p>
        </w:tc>
        <w:tc>
          <w:tcPr>
            <w:tcW w:w="2551" w:type="dxa"/>
            <w:vAlign w:val="center"/>
          </w:tcPr>
          <w:p>
            <w:pPr>
              <w:pStyle w:val="10"/>
            </w:pPr>
            <w:r>
              <w:t>≤114万元</w:t>
            </w:r>
          </w:p>
        </w:tc>
        <w:tc>
          <w:tcPr>
            <w:tcW w:w="2268" w:type="dxa"/>
            <w:vAlign w:val="center"/>
          </w:tcPr>
          <w:p>
            <w:pPr>
              <w:pStyle w:val="10"/>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发挥财政资金使用效益</w:t>
            </w:r>
          </w:p>
        </w:tc>
        <w:tc>
          <w:tcPr>
            <w:tcW w:w="2835" w:type="dxa"/>
            <w:vAlign w:val="center"/>
          </w:tcPr>
          <w:p>
            <w:pPr>
              <w:pStyle w:val="10"/>
            </w:pPr>
            <w:r>
              <w:t>压缩开支，节约成本，使财政资金发挥最大的效益。</w:t>
            </w:r>
          </w:p>
        </w:tc>
        <w:tc>
          <w:tcPr>
            <w:tcW w:w="2551" w:type="dxa"/>
            <w:vAlign w:val="center"/>
          </w:tcPr>
          <w:p>
            <w:pPr>
              <w:pStyle w:val="10"/>
            </w:pPr>
            <w:r>
              <w:t>效果显著</w:t>
            </w:r>
          </w:p>
        </w:tc>
        <w:tc>
          <w:tcPr>
            <w:tcW w:w="2268" w:type="dxa"/>
            <w:vAlign w:val="center"/>
          </w:tcPr>
          <w:p>
            <w:pPr>
              <w:pStyle w:val="10"/>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正常办公条件保障率</w:t>
            </w:r>
          </w:p>
        </w:tc>
        <w:tc>
          <w:tcPr>
            <w:tcW w:w="2835" w:type="dxa"/>
            <w:vAlign w:val="center"/>
          </w:tcPr>
          <w:p>
            <w:pPr>
              <w:pStyle w:val="10"/>
            </w:pPr>
            <w:r>
              <w:t>反映财政资金支持保障日常办公所需。</w:t>
            </w:r>
          </w:p>
        </w:tc>
        <w:tc>
          <w:tcPr>
            <w:tcW w:w="2551" w:type="dxa"/>
            <w:vAlign w:val="center"/>
          </w:tcPr>
          <w:p>
            <w:pPr>
              <w:pStyle w:val="10"/>
            </w:pPr>
            <w:r>
              <w:t>≥90%</w:t>
            </w:r>
          </w:p>
        </w:tc>
        <w:tc>
          <w:tcPr>
            <w:tcW w:w="2268" w:type="dxa"/>
            <w:vAlign w:val="center"/>
          </w:tcPr>
          <w:p>
            <w:pPr>
              <w:pStyle w:val="10"/>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使用节能减排产品</w:t>
            </w:r>
          </w:p>
        </w:tc>
        <w:tc>
          <w:tcPr>
            <w:tcW w:w="2835" w:type="dxa"/>
            <w:vAlign w:val="center"/>
          </w:tcPr>
          <w:p>
            <w:pPr>
              <w:pStyle w:val="10"/>
            </w:pPr>
            <w:r>
              <w:t>日常采购使用节能减排的办公产品，提倡环保节能，绿色办公。</w:t>
            </w:r>
          </w:p>
        </w:tc>
        <w:tc>
          <w:tcPr>
            <w:tcW w:w="2551" w:type="dxa"/>
            <w:vAlign w:val="center"/>
          </w:tcPr>
          <w:p>
            <w:pPr>
              <w:pStyle w:val="10"/>
            </w:pPr>
            <w:r>
              <w:t>持续使用</w:t>
            </w:r>
          </w:p>
        </w:tc>
        <w:tc>
          <w:tcPr>
            <w:tcW w:w="2268" w:type="dxa"/>
            <w:vAlign w:val="center"/>
          </w:tcPr>
          <w:p>
            <w:pPr>
              <w:pStyle w:val="10"/>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机关工作人员满意率</w:t>
            </w:r>
          </w:p>
        </w:tc>
        <w:tc>
          <w:tcPr>
            <w:tcW w:w="2835" w:type="dxa"/>
            <w:vAlign w:val="center"/>
          </w:tcPr>
          <w:p>
            <w:pPr>
              <w:pStyle w:val="10"/>
            </w:pPr>
            <w:r>
              <w:t>机关工作人员的满意度情况</w:t>
            </w:r>
          </w:p>
        </w:tc>
        <w:tc>
          <w:tcPr>
            <w:tcW w:w="2551" w:type="dxa"/>
            <w:vAlign w:val="center"/>
          </w:tcPr>
          <w:p>
            <w:pPr>
              <w:pStyle w:val="10"/>
            </w:pPr>
            <w:r>
              <w:t>≥90%</w:t>
            </w:r>
          </w:p>
        </w:tc>
        <w:tc>
          <w:tcPr>
            <w:tcW w:w="2268"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4、专项工作经费（罚没）绩效目标表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1.合理安排财政资金支出计划51.86万元，遵循单位财务规章制度，在预算内按进度支出；保障机关正常运转，服务于机关全年目标任务。</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保障单位正常运转</w:t>
            </w:r>
          </w:p>
        </w:tc>
        <w:tc>
          <w:tcPr>
            <w:tcW w:w="2835" w:type="dxa"/>
            <w:vAlign w:val="center"/>
          </w:tcPr>
          <w:p>
            <w:pPr>
              <w:pStyle w:val="10"/>
            </w:pPr>
            <w:r>
              <w:t>保障机关工作正常运转，完成全年目标任务。</w:t>
            </w:r>
          </w:p>
        </w:tc>
        <w:tc>
          <w:tcPr>
            <w:tcW w:w="2551" w:type="dxa"/>
            <w:vAlign w:val="center"/>
          </w:tcPr>
          <w:p>
            <w:pPr>
              <w:pStyle w:val="10"/>
            </w:pPr>
            <w:r>
              <w:t>≥8小时</w:t>
            </w:r>
          </w:p>
        </w:tc>
        <w:tc>
          <w:tcPr>
            <w:tcW w:w="2268" w:type="dxa"/>
            <w:vAlign w:val="center"/>
          </w:tcPr>
          <w:p>
            <w:pPr>
              <w:pStyle w:val="10"/>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经费支出准确率</w:t>
            </w:r>
          </w:p>
        </w:tc>
        <w:tc>
          <w:tcPr>
            <w:tcW w:w="2835" w:type="dxa"/>
            <w:vAlign w:val="center"/>
          </w:tcPr>
          <w:p>
            <w:pPr>
              <w:pStyle w:val="10"/>
            </w:pPr>
            <w:r>
              <w:t>经费专款专用，支出合理合规。</w:t>
            </w:r>
          </w:p>
        </w:tc>
        <w:tc>
          <w:tcPr>
            <w:tcW w:w="2551" w:type="dxa"/>
            <w:vAlign w:val="center"/>
          </w:tcPr>
          <w:p>
            <w:pPr>
              <w:pStyle w:val="10"/>
            </w:pPr>
            <w:r>
              <w:t>＝100%</w:t>
            </w:r>
          </w:p>
        </w:tc>
        <w:tc>
          <w:tcPr>
            <w:tcW w:w="2268" w:type="dxa"/>
            <w:vAlign w:val="center"/>
          </w:tcPr>
          <w:p>
            <w:pPr>
              <w:pStyle w:val="10"/>
            </w:pPr>
            <w:r>
              <w:t>符合财务管理制度和内控制度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资金支付及时率</w:t>
            </w:r>
          </w:p>
        </w:tc>
        <w:tc>
          <w:tcPr>
            <w:tcW w:w="2835" w:type="dxa"/>
            <w:vAlign w:val="center"/>
          </w:tcPr>
          <w:p>
            <w:pPr>
              <w:pStyle w:val="10"/>
            </w:pPr>
            <w:r>
              <w:t>按照时间进度及时按时支付资金情况。</w:t>
            </w:r>
          </w:p>
        </w:tc>
        <w:tc>
          <w:tcPr>
            <w:tcW w:w="2551" w:type="dxa"/>
            <w:vAlign w:val="center"/>
          </w:tcPr>
          <w:p>
            <w:pPr>
              <w:pStyle w:val="10"/>
            </w:pPr>
            <w:r>
              <w:t>≥90%</w:t>
            </w:r>
          </w:p>
        </w:tc>
        <w:tc>
          <w:tcPr>
            <w:tcW w:w="2268" w:type="dxa"/>
            <w:vAlign w:val="center"/>
          </w:tcPr>
          <w:p>
            <w:pPr>
              <w:pStyle w:val="10"/>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各项经费成本控制</w:t>
            </w:r>
          </w:p>
        </w:tc>
        <w:tc>
          <w:tcPr>
            <w:tcW w:w="2835" w:type="dxa"/>
            <w:vAlign w:val="center"/>
          </w:tcPr>
          <w:p>
            <w:pPr>
              <w:pStyle w:val="10"/>
            </w:pPr>
            <w:r>
              <w:t>严格控制经费成本，不超预算51.86万元。</w:t>
            </w:r>
          </w:p>
        </w:tc>
        <w:tc>
          <w:tcPr>
            <w:tcW w:w="2551" w:type="dxa"/>
            <w:vAlign w:val="center"/>
          </w:tcPr>
          <w:p>
            <w:pPr>
              <w:pStyle w:val="10"/>
            </w:pPr>
            <w:r>
              <w:t>≤51.86万元</w:t>
            </w:r>
          </w:p>
        </w:tc>
        <w:tc>
          <w:tcPr>
            <w:tcW w:w="2268" w:type="dxa"/>
            <w:vAlign w:val="center"/>
          </w:tcPr>
          <w:p>
            <w:pPr>
              <w:pStyle w:val="10"/>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发挥财政资金使用效益</w:t>
            </w:r>
          </w:p>
        </w:tc>
        <w:tc>
          <w:tcPr>
            <w:tcW w:w="2835" w:type="dxa"/>
            <w:vAlign w:val="center"/>
          </w:tcPr>
          <w:p>
            <w:pPr>
              <w:pStyle w:val="10"/>
            </w:pPr>
            <w:r>
              <w:t>压缩开支，节约成本，使财政资金发挥最大的效益。</w:t>
            </w:r>
          </w:p>
        </w:tc>
        <w:tc>
          <w:tcPr>
            <w:tcW w:w="2551" w:type="dxa"/>
            <w:vAlign w:val="center"/>
          </w:tcPr>
          <w:p>
            <w:pPr>
              <w:pStyle w:val="10"/>
            </w:pPr>
            <w:r>
              <w:t>效果显著</w:t>
            </w:r>
          </w:p>
        </w:tc>
        <w:tc>
          <w:tcPr>
            <w:tcW w:w="2268" w:type="dxa"/>
            <w:vAlign w:val="center"/>
          </w:tcPr>
          <w:p>
            <w:pPr>
              <w:pStyle w:val="10"/>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正常办公条件保障率</w:t>
            </w:r>
          </w:p>
        </w:tc>
        <w:tc>
          <w:tcPr>
            <w:tcW w:w="2835" w:type="dxa"/>
            <w:vAlign w:val="center"/>
          </w:tcPr>
          <w:p>
            <w:pPr>
              <w:pStyle w:val="10"/>
            </w:pPr>
            <w:r>
              <w:t>反映财政资金支持保障日常办公所需。</w:t>
            </w:r>
          </w:p>
        </w:tc>
        <w:tc>
          <w:tcPr>
            <w:tcW w:w="2551" w:type="dxa"/>
            <w:vAlign w:val="center"/>
          </w:tcPr>
          <w:p>
            <w:pPr>
              <w:pStyle w:val="10"/>
            </w:pPr>
            <w:r>
              <w:t>≥90%</w:t>
            </w:r>
          </w:p>
        </w:tc>
        <w:tc>
          <w:tcPr>
            <w:tcW w:w="2268" w:type="dxa"/>
            <w:vAlign w:val="center"/>
          </w:tcPr>
          <w:p>
            <w:pPr>
              <w:pStyle w:val="10"/>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使用节能减排产品</w:t>
            </w:r>
          </w:p>
        </w:tc>
        <w:tc>
          <w:tcPr>
            <w:tcW w:w="2835" w:type="dxa"/>
            <w:vAlign w:val="center"/>
          </w:tcPr>
          <w:p>
            <w:pPr>
              <w:pStyle w:val="10"/>
            </w:pPr>
            <w:r>
              <w:t>日常采购使用节能减排的办公产品，提倡环保节能，绿色办公。</w:t>
            </w:r>
          </w:p>
        </w:tc>
        <w:tc>
          <w:tcPr>
            <w:tcW w:w="2551" w:type="dxa"/>
            <w:vAlign w:val="center"/>
          </w:tcPr>
          <w:p>
            <w:pPr>
              <w:pStyle w:val="10"/>
            </w:pPr>
            <w:r>
              <w:t>持续使用</w:t>
            </w:r>
          </w:p>
        </w:tc>
        <w:tc>
          <w:tcPr>
            <w:tcW w:w="2268" w:type="dxa"/>
            <w:vAlign w:val="center"/>
          </w:tcPr>
          <w:p>
            <w:pPr>
              <w:pStyle w:val="10"/>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机关工作人员满意率</w:t>
            </w:r>
          </w:p>
        </w:tc>
        <w:tc>
          <w:tcPr>
            <w:tcW w:w="2835" w:type="dxa"/>
            <w:vAlign w:val="center"/>
          </w:tcPr>
          <w:p>
            <w:pPr>
              <w:pStyle w:val="10"/>
            </w:pPr>
            <w:r>
              <w:t>机关工作人员的满意度情况</w:t>
            </w:r>
          </w:p>
        </w:tc>
        <w:tc>
          <w:tcPr>
            <w:tcW w:w="2551" w:type="dxa"/>
            <w:vAlign w:val="center"/>
          </w:tcPr>
          <w:p>
            <w:pPr>
              <w:pStyle w:val="10"/>
            </w:pPr>
            <w:r>
              <w:t>≥90%</w:t>
            </w:r>
          </w:p>
        </w:tc>
        <w:tc>
          <w:tcPr>
            <w:tcW w:w="2268"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5、上年非税结转绩效目标表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1.合理安排财政资金支出计划51.86万元，遵循单位财务规章制度，在预算内按进度支出；保障机关正常运转，服务于机关全年目标任务。</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保障单位正常运转</w:t>
            </w:r>
          </w:p>
        </w:tc>
        <w:tc>
          <w:tcPr>
            <w:tcW w:w="2835" w:type="dxa"/>
            <w:vAlign w:val="center"/>
          </w:tcPr>
          <w:p>
            <w:pPr>
              <w:pStyle w:val="10"/>
            </w:pPr>
            <w:r>
              <w:t>保障机关工作正常运转，完成全年目标任务。</w:t>
            </w:r>
          </w:p>
        </w:tc>
        <w:tc>
          <w:tcPr>
            <w:tcW w:w="2551" w:type="dxa"/>
            <w:vAlign w:val="center"/>
          </w:tcPr>
          <w:p>
            <w:pPr>
              <w:pStyle w:val="10"/>
            </w:pPr>
            <w:r>
              <w:t>≥8小时</w:t>
            </w:r>
          </w:p>
        </w:tc>
        <w:tc>
          <w:tcPr>
            <w:tcW w:w="2268" w:type="dxa"/>
            <w:vAlign w:val="center"/>
          </w:tcPr>
          <w:p>
            <w:pPr>
              <w:pStyle w:val="10"/>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经费支出准确率</w:t>
            </w:r>
          </w:p>
        </w:tc>
        <w:tc>
          <w:tcPr>
            <w:tcW w:w="2835" w:type="dxa"/>
            <w:vAlign w:val="center"/>
          </w:tcPr>
          <w:p>
            <w:pPr>
              <w:pStyle w:val="10"/>
            </w:pPr>
            <w:r>
              <w:t>经费专款专用，支出合理合规。</w:t>
            </w:r>
          </w:p>
        </w:tc>
        <w:tc>
          <w:tcPr>
            <w:tcW w:w="2551" w:type="dxa"/>
            <w:vAlign w:val="center"/>
          </w:tcPr>
          <w:p>
            <w:pPr>
              <w:pStyle w:val="10"/>
            </w:pPr>
            <w:r>
              <w:t>＝100%</w:t>
            </w:r>
          </w:p>
        </w:tc>
        <w:tc>
          <w:tcPr>
            <w:tcW w:w="2268" w:type="dxa"/>
            <w:vAlign w:val="center"/>
          </w:tcPr>
          <w:p>
            <w:pPr>
              <w:pStyle w:val="10"/>
            </w:pPr>
            <w:r>
              <w:t>符合财务管理制度和内控制度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资金支付及时率</w:t>
            </w:r>
          </w:p>
        </w:tc>
        <w:tc>
          <w:tcPr>
            <w:tcW w:w="2835" w:type="dxa"/>
            <w:vAlign w:val="center"/>
          </w:tcPr>
          <w:p>
            <w:pPr>
              <w:pStyle w:val="10"/>
            </w:pPr>
            <w:r>
              <w:t>按照时间进度及时按时支付资金情况。</w:t>
            </w:r>
          </w:p>
        </w:tc>
        <w:tc>
          <w:tcPr>
            <w:tcW w:w="2551" w:type="dxa"/>
            <w:vAlign w:val="center"/>
          </w:tcPr>
          <w:p>
            <w:pPr>
              <w:pStyle w:val="10"/>
            </w:pPr>
            <w:r>
              <w:t>≥90%</w:t>
            </w:r>
          </w:p>
        </w:tc>
        <w:tc>
          <w:tcPr>
            <w:tcW w:w="2268" w:type="dxa"/>
            <w:vAlign w:val="center"/>
          </w:tcPr>
          <w:p>
            <w:pPr>
              <w:pStyle w:val="10"/>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各项经费成本控制</w:t>
            </w:r>
          </w:p>
        </w:tc>
        <w:tc>
          <w:tcPr>
            <w:tcW w:w="2835" w:type="dxa"/>
            <w:vAlign w:val="center"/>
          </w:tcPr>
          <w:p>
            <w:pPr>
              <w:pStyle w:val="10"/>
            </w:pPr>
            <w:r>
              <w:t>严格控制经费成本，不超预算51.86万元。</w:t>
            </w:r>
          </w:p>
        </w:tc>
        <w:tc>
          <w:tcPr>
            <w:tcW w:w="2551" w:type="dxa"/>
            <w:vAlign w:val="center"/>
          </w:tcPr>
          <w:p>
            <w:pPr>
              <w:pStyle w:val="10"/>
            </w:pPr>
            <w:r>
              <w:t>≤51.86万元</w:t>
            </w:r>
          </w:p>
        </w:tc>
        <w:tc>
          <w:tcPr>
            <w:tcW w:w="2268" w:type="dxa"/>
            <w:vAlign w:val="center"/>
          </w:tcPr>
          <w:p>
            <w:pPr>
              <w:pStyle w:val="10"/>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发挥财政资金使用效益</w:t>
            </w:r>
          </w:p>
        </w:tc>
        <w:tc>
          <w:tcPr>
            <w:tcW w:w="2835" w:type="dxa"/>
            <w:vAlign w:val="center"/>
          </w:tcPr>
          <w:p>
            <w:pPr>
              <w:pStyle w:val="10"/>
            </w:pPr>
            <w:r>
              <w:t>压缩开支，节约成本，使财政资金发挥最大的效益。</w:t>
            </w:r>
          </w:p>
        </w:tc>
        <w:tc>
          <w:tcPr>
            <w:tcW w:w="2551" w:type="dxa"/>
            <w:vAlign w:val="center"/>
          </w:tcPr>
          <w:p>
            <w:pPr>
              <w:pStyle w:val="10"/>
            </w:pPr>
            <w:r>
              <w:t>效果显著</w:t>
            </w:r>
          </w:p>
        </w:tc>
        <w:tc>
          <w:tcPr>
            <w:tcW w:w="2268" w:type="dxa"/>
            <w:vAlign w:val="center"/>
          </w:tcPr>
          <w:p>
            <w:pPr>
              <w:pStyle w:val="10"/>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正常办公条件保障率</w:t>
            </w:r>
          </w:p>
        </w:tc>
        <w:tc>
          <w:tcPr>
            <w:tcW w:w="2835" w:type="dxa"/>
            <w:vAlign w:val="center"/>
          </w:tcPr>
          <w:p>
            <w:pPr>
              <w:pStyle w:val="10"/>
            </w:pPr>
            <w:r>
              <w:t>反映财政资金支持保障日常办公所需。</w:t>
            </w:r>
          </w:p>
        </w:tc>
        <w:tc>
          <w:tcPr>
            <w:tcW w:w="2551" w:type="dxa"/>
            <w:vAlign w:val="center"/>
          </w:tcPr>
          <w:p>
            <w:pPr>
              <w:pStyle w:val="10"/>
            </w:pPr>
            <w:r>
              <w:t>≥90%</w:t>
            </w:r>
          </w:p>
        </w:tc>
        <w:tc>
          <w:tcPr>
            <w:tcW w:w="2268" w:type="dxa"/>
            <w:vAlign w:val="center"/>
          </w:tcPr>
          <w:p>
            <w:pPr>
              <w:pStyle w:val="10"/>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使用节能减排产品</w:t>
            </w:r>
          </w:p>
        </w:tc>
        <w:tc>
          <w:tcPr>
            <w:tcW w:w="2835" w:type="dxa"/>
            <w:vAlign w:val="center"/>
          </w:tcPr>
          <w:p>
            <w:pPr>
              <w:pStyle w:val="10"/>
            </w:pPr>
            <w:r>
              <w:t>日常采购使用节能减排的办公产品，提倡环保节能，绿色办公。</w:t>
            </w:r>
          </w:p>
        </w:tc>
        <w:tc>
          <w:tcPr>
            <w:tcW w:w="2551" w:type="dxa"/>
            <w:vAlign w:val="center"/>
          </w:tcPr>
          <w:p>
            <w:pPr>
              <w:pStyle w:val="10"/>
            </w:pPr>
            <w:r>
              <w:t>持续使用</w:t>
            </w:r>
          </w:p>
        </w:tc>
        <w:tc>
          <w:tcPr>
            <w:tcW w:w="2268" w:type="dxa"/>
            <w:vAlign w:val="center"/>
          </w:tcPr>
          <w:p>
            <w:pPr>
              <w:pStyle w:val="10"/>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机关工作人员满意率</w:t>
            </w:r>
          </w:p>
        </w:tc>
        <w:tc>
          <w:tcPr>
            <w:tcW w:w="2835" w:type="dxa"/>
            <w:vAlign w:val="center"/>
          </w:tcPr>
          <w:p>
            <w:pPr>
              <w:pStyle w:val="10"/>
            </w:pPr>
            <w:r>
              <w:t>机关工作人员的满意度情况</w:t>
            </w:r>
          </w:p>
        </w:tc>
        <w:tc>
          <w:tcPr>
            <w:tcW w:w="2551" w:type="dxa"/>
            <w:vAlign w:val="center"/>
          </w:tcPr>
          <w:p>
            <w:pPr>
              <w:pStyle w:val="10"/>
            </w:pPr>
            <w:r>
              <w:t>≥90%</w:t>
            </w:r>
          </w:p>
        </w:tc>
        <w:tc>
          <w:tcPr>
            <w:tcW w:w="2268"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2022年，中共定兴县纪律检查委员会（本级）安排政府采购预算24.00万元。具体内容见下表。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222001中共定兴县纪律检查委员会（本级）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w:t>
            </w:r>
            <w:r>
              <w:rPr>
                <w:rFonts w:hint="eastAsia"/>
                <w:lang w:eastAsia="zh-CN"/>
              </w:rPr>
              <w:t>单位</w:t>
            </w:r>
            <w:r>
              <w:t>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24.00</w:t>
            </w:r>
          </w:p>
        </w:tc>
        <w:tc>
          <w:tcPr>
            <w:tcW w:w="964" w:type="dxa"/>
            <w:vAlign w:val="center"/>
          </w:tcPr>
          <w:p>
            <w:pPr>
              <w:pStyle w:val="13"/>
            </w:pPr>
            <w:r>
              <w:t>24.00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中共定兴县纪律检查委员会（本级）小计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24.00</w:t>
            </w:r>
          </w:p>
        </w:tc>
        <w:tc>
          <w:tcPr>
            <w:tcW w:w="964" w:type="dxa"/>
            <w:vAlign w:val="center"/>
          </w:tcPr>
          <w:p>
            <w:pPr>
              <w:pStyle w:val="13"/>
            </w:pPr>
            <w:r>
              <w:t>24.00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上年非税结转</w:t>
            </w:r>
          </w:p>
        </w:tc>
        <w:tc>
          <w:tcPr>
            <w:tcW w:w="964" w:type="dxa"/>
            <w:vAlign w:val="center"/>
          </w:tcPr>
          <w:p>
            <w:pPr>
              <w:pStyle w:val="9"/>
              <w:rPr>
                <w:rFonts w:hint="default" w:eastAsia="方正书宋_GBK"/>
                <w:lang w:val="en-US" w:eastAsia="zh-CN"/>
              </w:rPr>
            </w:pPr>
            <w:r>
              <w:rPr>
                <w:rFonts w:hint="eastAsia"/>
                <w:lang w:val="en-US" w:eastAsia="zh-CN"/>
              </w:rPr>
              <w:t>24.00</w:t>
            </w:r>
          </w:p>
        </w:tc>
        <w:tc>
          <w:tcPr>
            <w:tcW w:w="1134" w:type="dxa"/>
            <w:vAlign w:val="center"/>
          </w:tcPr>
          <w:p>
            <w:pPr>
              <w:pStyle w:val="10"/>
            </w:pPr>
            <w:r>
              <w:t>小型客车</w:t>
            </w:r>
          </w:p>
        </w:tc>
        <w:tc>
          <w:tcPr>
            <w:tcW w:w="1134" w:type="dxa"/>
            <w:vAlign w:val="center"/>
          </w:tcPr>
          <w:p>
            <w:pPr>
              <w:pStyle w:val="10"/>
            </w:pPr>
            <w:r>
              <w:t>A02030601</w:t>
            </w:r>
          </w:p>
        </w:tc>
        <w:tc>
          <w:tcPr>
            <w:tcW w:w="709" w:type="dxa"/>
            <w:vAlign w:val="center"/>
          </w:tcPr>
          <w:p>
            <w:pPr>
              <w:pStyle w:val="11"/>
            </w:pPr>
            <w:r>
              <w:t>辆</w:t>
            </w:r>
          </w:p>
        </w:tc>
        <w:tc>
          <w:tcPr>
            <w:tcW w:w="850" w:type="dxa"/>
            <w:vAlign w:val="center"/>
          </w:tcPr>
          <w:p>
            <w:pPr>
              <w:pStyle w:val="9"/>
            </w:pPr>
            <w:r>
              <w:t>2</w:t>
            </w:r>
          </w:p>
        </w:tc>
        <w:tc>
          <w:tcPr>
            <w:tcW w:w="850" w:type="dxa"/>
            <w:vAlign w:val="center"/>
          </w:tcPr>
          <w:p>
            <w:pPr>
              <w:pStyle w:val="9"/>
            </w:pPr>
            <w:r>
              <w:t>12.00</w:t>
            </w:r>
          </w:p>
        </w:tc>
        <w:tc>
          <w:tcPr>
            <w:tcW w:w="964" w:type="dxa"/>
            <w:vAlign w:val="center"/>
          </w:tcPr>
          <w:p>
            <w:pPr>
              <w:pStyle w:val="9"/>
            </w:pPr>
            <w:r>
              <w:t>24.00</w:t>
            </w:r>
          </w:p>
        </w:tc>
        <w:tc>
          <w:tcPr>
            <w:tcW w:w="964" w:type="dxa"/>
            <w:vAlign w:val="center"/>
          </w:tcPr>
          <w:p>
            <w:pPr>
              <w:pStyle w:val="9"/>
            </w:pPr>
            <w:r>
              <w:t>24.00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24.00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4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中共定兴县纪律检查委员会（含所属单位）上年末固定资产金额为</w:t>
      </w:r>
      <w:r>
        <w:rPr>
          <w:rFonts w:hint="eastAsia" w:ascii="Times New Roman" w:hAnsi="Times New Roman" w:eastAsia="方正仿宋_GBK" w:cs="Times New Roman"/>
          <w:sz w:val="28"/>
          <w:szCs w:val="24"/>
          <w:lang w:val="en-US" w:eastAsia="zh-CN" w:bidi="ar-SA"/>
        </w:rPr>
        <w:t>347.06</w:t>
      </w:r>
      <w:r>
        <w:rPr>
          <w:rFonts w:ascii="Times New Roman" w:hAnsi="Times New Roman" w:eastAsia="方正仿宋_GBK" w:cs="Times New Roman"/>
          <w:sz w:val="28"/>
          <w:szCs w:val="24"/>
          <w:lang w:val="en-US" w:eastAsia="uk-UA" w:bidi="ar-SA"/>
        </w:rPr>
        <w:t>万元（详见下表）。</w:t>
      </w:r>
      <w:r>
        <w:rPr>
          <w:rFonts w:hint="eastAsia" w:ascii="Times New Roman" w:hAnsi="Times New Roman" w:eastAsia="方正仿宋_GBK" w:cs="Times New Roman"/>
          <w:sz w:val="28"/>
          <w:szCs w:val="24"/>
          <w:lang w:val="en-US" w:eastAsia="uk-UA" w:bidi="ar-SA"/>
        </w:rPr>
        <w:t>20</w:t>
      </w:r>
      <w:r>
        <w:rPr>
          <w:rFonts w:hint="eastAsia" w:eastAsia="方正仿宋_GBK" w:cs="Times New Roman"/>
          <w:sz w:val="28"/>
          <w:szCs w:val="24"/>
          <w:lang w:val="en-US" w:eastAsia="zh-CN" w:bidi="ar-SA"/>
        </w:rPr>
        <w:t>22</w:t>
      </w:r>
      <w:r>
        <w:rPr>
          <w:rFonts w:hint="eastAsia" w:ascii="Times New Roman" w:hAnsi="Times New Roman" w:eastAsia="方正仿宋_GBK" w:cs="Times New Roman"/>
          <w:sz w:val="28"/>
          <w:szCs w:val="24"/>
          <w:lang w:val="en-US" w:eastAsia="uk-UA" w:bidi="ar-SA"/>
        </w:rPr>
        <w:t>年拟购置固定资产总额31.59万元，即专项工作经费（罚没）新增资产31.59万元。</w:t>
      </w:r>
    </w:p>
    <w:p>
      <w:pPr>
        <w:spacing w:line="540" w:lineRule="exact"/>
        <w:ind w:firstLine="560" w:firstLineChars="200"/>
        <w:rPr>
          <w:rFonts w:ascii="Times New Roman" w:hAnsi="Times New Roman" w:eastAsia="方正仿宋_GBK" w:cs="Times New Roman"/>
          <w:sz w:val="28"/>
          <w:szCs w:val="24"/>
          <w:lang w:val="en-US" w:eastAsia="uk-UA" w:bidi="ar-SA"/>
        </w:rPr>
      </w:pPr>
    </w:p>
    <w:p>
      <w:pPr>
        <w:spacing w:line="540" w:lineRule="exact"/>
        <w:ind w:firstLine="640" w:firstLineChars="200"/>
        <w:rPr>
          <w:rFonts w:ascii="仿宋_GB2312" w:hAnsi="仿宋" w:eastAsia="仿宋_GB2312"/>
          <w:sz w:val="32"/>
          <w:szCs w:val="32"/>
        </w:rPr>
      </w:pPr>
    </w:p>
    <w:p>
      <w:pPr>
        <w:spacing w:line="540" w:lineRule="exact"/>
        <w:ind w:firstLine="640" w:firstLineChars="200"/>
        <w:rPr>
          <w:rFonts w:ascii="仿宋_GB2312" w:hAnsi="仿宋" w:eastAsia="仿宋_GB2312"/>
          <w:sz w:val="32"/>
          <w:szCs w:val="32"/>
        </w:rPr>
      </w:pPr>
    </w:p>
    <w:p>
      <w:pPr>
        <w:spacing w:line="540" w:lineRule="exact"/>
        <w:ind w:firstLine="640" w:firstLineChars="200"/>
        <w:rPr>
          <w:rFonts w:ascii="仿宋_GB2312" w:hAnsi="仿宋" w:eastAsia="仿宋_GB2312"/>
          <w:sz w:val="32"/>
          <w:szCs w:val="32"/>
        </w:rPr>
      </w:pPr>
    </w:p>
    <w:p>
      <w:pPr>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中国共产党定兴县纪律检查委员会</w:t>
      </w:r>
      <w:r>
        <w:rPr>
          <w:rFonts w:ascii="方正小标宋_GBK" w:hAnsi="方正小标宋_GBK" w:eastAsia="方正小标宋_GBK" w:cs="方正小标宋_GBK"/>
          <w:color w:val="000000"/>
          <w:sz w:val="36"/>
        </w:rPr>
        <w:t>固定资产占用情况表</w:t>
      </w:r>
    </w:p>
    <w:p>
      <w:pPr>
        <w:jc w:val="center"/>
        <w:rPr>
          <w:rFonts w:ascii="方正小标宋_GBK" w:hAnsi="方正小标宋_GBK" w:eastAsia="方正小标宋_GBK" w:cs="方正小标宋_GBK"/>
          <w:color w:val="000000"/>
          <w:sz w:val="36"/>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222中共定兴县纪律检查委员会</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jc w:val="center"/>
              <w:textAlignment w:val="center"/>
              <w:rPr>
                <w:rFonts w:ascii="宋体" w:hAnsi="宋体" w:cs="宋体"/>
                <w:color w:val="000000"/>
              </w:rPr>
            </w:pPr>
            <w:r>
              <w:rPr>
                <w:rFonts w:hint="eastAsia" w:ascii="宋体" w:hAnsi="宋体" w:cs="宋体"/>
                <w:color w:val="000000"/>
                <w:sz w:val="22"/>
              </w:rPr>
              <w:t>资产总额</w:t>
            </w:r>
          </w:p>
        </w:tc>
        <w:tc>
          <w:tcPr>
            <w:tcW w:w="2835" w:type="dxa"/>
            <w:vAlign w:val="center"/>
          </w:tcPr>
          <w:p>
            <w:pPr>
              <w:spacing w:line="540" w:lineRule="exact"/>
              <w:jc w:val="center"/>
              <w:textAlignment w:val="center"/>
              <w:rPr>
                <w:rFonts w:ascii="宋体" w:hAnsi="宋体" w:cs="宋体"/>
                <w:color w:val="000000"/>
              </w:rPr>
            </w:pPr>
            <w:r>
              <w:rPr>
                <w:rFonts w:hint="eastAsia" w:ascii="宋体" w:hAnsi="宋体" w:cs="宋体"/>
                <w:color w:val="000000"/>
                <w:sz w:val="22"/>
              </w:rPr>
              <w:t>—</w:t>
            </w:r>
          </w:p>
        </w:tc>
        <w:tc>
          <w:tcPr>
            <w:tcW w:w="2835" w:type="dxa"/>
            <w:vAlign w:val="center"/>
          </w:tcPr>
          <w:p>
            <w:pPr>
              <w:spacing w:line="540" w:lineRule="exact"/>
              <w:jc w:val="right"/>
              <w:textAlignment w:val="center"/>
              <w:rPr>
                <w:rFonts w:hint="eastAsia" w:eastAsia="宋体"/>
                <w:lang w:eastAsia="zh-CN"/>
              </w:rPr>
            </w:pPr>
            <w:r>
              <w:rPr>
                <w:rFonts w:hint="eastAsia" w:ascii="宋体" w:hAnsi="宋体" w:cs="宋体"/>
                <w:color w:val="000000"/>
                <w:sz w:val="22"/>
              </w:rPr>
              <w:t>347</w:t>
            </w:r>
            <w:r>
              <w:rPr>
                <w:rFonts w:hint="eastAsia" w:ascii="宋体" w:hAnsi="宋体" w:eastAsia="宋体" w:cs="宋体"/>
                <w:color w:val="000000"/>
                <w:sz w:val="22"/>
                <w:lang w:val="en-US" w:eastAsia="zh-CN"/>
              </w:rPr>
              <w:t>.</w:t>
            </w:r>
            <w:r>
              <w:rPr>
                <w:rFonts w:hint="eastAsia" w:ascii="宋体" w:hAnsi="宋体" w:cs="宋体"/>
                <w:color w:val="000000"/>
                <w:sz w:val="22"/>
              </w:rPr>
              <w:t>0</w:t>
            </w:r>
            <w:r>
              <w:rPr>
                <w:rFonts w:hint="eastAsia" w:ascii="宋体" w:hAnsi="宋体" w:eastAsia="宋体" w:cs="宋体"/>
                <w:color w:val="000000"/>
                <w:sz w:val="22"/>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textAlignment w:val="center"/>
              <w:rPr>
                <w:rFonts w:ascii="宋体" w:hAnsi="宋体" w:cs="宋体"/>
                <w:color w:val="000000"/>
              </w:rPr>
            </w:pPr>
            <w:r>
              <w:rPr>
                <w:rFonts w:hint="eastAsia" w:ascii="宋体" w:hAnsi="宋体" w:cs="宋体"/>
                <w:color w:val="000000"/>
                <w:sz w:val="22"/>
              </w:rPr>
              <w:t>一、流动资产</w:t>
            </w:r>
          </w:p>
        </w:tc>
        <w:tc>
          <w:tcPr>
            <w:tcW w:w="2835" w:type="dxa"/>
            <w:vAlign w:val="center"/>
          </w:tcPr>
          <w:p>
            <w:pPr>
              <w:spacing w:line="540" w:lineRule="exact"/>
              <w:jc w:val="center"/>
              <w:textAlignment w:val="center"/>
              <w:rPr>
                <w:rFonts w:ascii="宋体" w:hAnsi="宋体" w:cs="宋体"/>
                <w:color w:val="000000"/>
              </w:rPr>
            </w:pPr>
            <w:r>
              <w:rPr>
                <w:rFonts w:hint="eastAsia" w:ascii="宋体" w:hAnsi="宋体" w:cs="宋体"/>
                <w:color w:val="000000"/>
                <w:sz w:val="22"/>
              </w:rPr>
              <w:t>—</w:t>
            </w:r>
          </w:p>
        </w:tc>
        <w:tc>
          <w:tcPr>
            <w:tcW w:w="2835" w:type="dxa"/>
            <w:vAlign w:val="center"/>
          </w:tcPr>
          <w:p>
            <w:pPr>
              <w:spacing w:line="540" w:lineRule="exact"/>
              <w:jc w:val="right"/>
              <w:textAlignment w:val="center"/>
            </w:pPr>
            <w:r>
              <w:rPr>
                <w:rFonts w:hint="eastAsia" w:ascii="宋体" w:hAnsi="宋体" w:eastAsia="宋体" w:cs="宋体"/>
                <w:color w:val="000000"/>
                <w:sz w:val="22"/>
                <w:lang w:val="en-US" w:eastAsia="zh-CN"/>
              </w:rPr>
              <w:t>0.</w:t>
            </w:r>
            <w:r>
              <w:rPr>
                <w:rFonts w:hint="eastAsia" w:ascii="宋体" w:hAnsi="宋体" w:cs="宋体"/>
                <w:color w:val="000000"/>
                <w:sz w:val="22"/>
              </w:rP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textAlignment w:val="center"/>
              <w:rPr>
                <w:rFonts w:ascii="宋体" w:hAnsi="宋体" w:cs="宋体"/>
                <w:color w:val="000000"/>
              </w:rPr>
            </w:pPr>
            <w:r>
              <w:rPr>
                <w:rFonts w:hint="eastAsia" w:ascii="宋体" w:hAnsi="宋体" w:cs="宋体"/>
                <w:color w:val="000000"/>
                <w:sz w:val="22"/>
              </w:rPr>
              <w:t>二、固定资产</w:t>
            </w:r>
          </w:p>
        </w:tc>
        <w:tc>
          <w:tcPr>
            <w:tcW w:w="2835" w:type="dxa"/>
            <w:vAlign w:val="center"/>
          </w:tcPr>
          <w:p>
            <w:pPr>
              <w:spacing w:line="540" w:lineRule="exact"/>
              <w:jc w:val="center"/>
              <w:textAlignment w:val="center"/>
              <w:rPr>
                <w:rFonts w:ascii="宋体" w:hAnsi="宋体" w:cs="宋体"/>
                <w:color w:val="000000"/>
              </w:rPr>
            </w:pPr>
            <w:r>
              <w:rPr>
                <w:rFonts w:hint="eastAsia" w:ascii="宋体" w:hAnsi="宋体" w:cs="宋体"/>
                <w:color w:val="000000"/>
                <w:sz w:val="22"/>
              </w:rPr>
              <w:t>—</w:t>
            </w:r>
          </w:p>
        </w:tc>
        <w:tc>
          <w:tcPr>
            <w:tcW w:w="2835" w:type="dxa"/>
            <w:vAlign w:val="center"/>
          </w:tcPr>
          <w:p>
            <w:pPr>
              <w:spacing w:line="540" w:lineRule="exact"/>
              <w:jc w:val="right"/>
              <w:textAlignment w:val="center"/>
              <w:rPr>
                <w:rFonts w:hint="eastAsia" w:eastAsia="宋体"/>
                <w:lang w:eastAsia="zh-CN"/>
              </w:rPr>
            </w:pPr>
            <w:r>
              <w:rPr>
                <w:rFonts w:hint="eastAsia" w:ascii="宋体" w:hAnsi="宋体" w:cs="宋体"/>
                <w:color w:val="000000"/>
                <w:sz w:val="22"/>
              </w:rPr>
              <w:t>346</w:t>
            </w:r>
            <w:r>
              <w:rPr>
                <w:rFonts w:hint="eastAsia" w:ascii="宋体" w:hAnsi="宋体" w:eastAsia="宋体" w:cs="宋体"/>
                <w:color w:val="000000"/>
                <w:sz w:val="22"/>
                <w:lang w:val="en-US" w:eastAsia="zh-CN"/>
              </w:rPr>
              <w:t>.</w:t>
            </w:r>
            <w:r>
              <w:rPr>
                <w:rFonts w:hint="eastAsia" w:ascii="宋体" w:hAnsi="宋体" w:cs="宋体"/>
                <w:color w:val="000000"/>
                <w:sz w:val="22"/>
              </w:rPr>
              <w:t>4</w:t>
            </w:r>
            <w:r>
              <w:rPr>
                <w:rFonts w:hint="eastAsia" w:ascii="宋体" w:hAnsi="宋体" w:eastAsia="宋体" w:cs="宋体"/>
                <w:color w:val="000000"/>
                <w:sz w:val="22"/>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textAlignment w:val="center"/>
              <w:rPr>
                <w:rFonts w:ascii="宋体" w:hAnsi="宋体" w:cs="宋体"/>
                <w:color w:val="000000"/>
              </w:rPr>
            </w:pPr>
            <w:r>
              <w:rPr>
                <w:rFonts w:hint="eastAsia" w:ascii="宋体" w:hAnsi="宋体" w:cs="宋体"/>
                <w:color w:val="000000"/>
                <w:sz w:val="22"/>
              </w:rPr>
              <w:t xml:space="preserve">  （二）车辆（台、辆）</w:t>
            </w:r>
          </w:p>
        </w:tc>
        <w:tc>
          <w:tcPr>
            <w:tcW w:w="2835" w:type="dxa"/>
            <w:vAlign w:val="center"/>
          </w:tcPr>
          <w:p>
            <w:pPr>
              <w:spacing w:line="540" w:lineRule="exact"/>
              <w:jc w:val="right"/>
              <w:textAlignment w:val="center"/>
              <w:rPr>
                <w:rFonts w:ascii="宋体" w:hAnsi="宋体" w:cs="宋体"/>
                <w:color w:val="000000"/>
              </w:rPr>
            </w:pPr>
            <w:r>
              <w:rPr>
                <w:rFonts w:hint="eastAsia" w:ascii="宋体" w:hAnsi="宋体" w:cs="宋体"/>
                <w:color w:val="000000"/>
                <w:sz w:val="22"/>
              </w:rPr>
              <w:t>14</w:t>
            </w:r>
          </w:p>
        </w:tc>
        <w:tc>
          <w:tcPr>
            <w:tcW w:w="2835" w:type="dxa"/>
            <w:vAlign w:val="center"/>
          </w:tcPr>
          <w:p>
            <w:pPr>
              <w:spacing w:line="540" w:lineRule="exact"/>
              <w:jc w:val="right"/>
              <w:textAlignment w:val="center"/>
            </w:pPr>
            <w:r>
              <w:rPr>
                <w:rFonts w:hint="eastAsia" w:ascii="宋体" w:hAnsi="宋体" w:cs="宋体"/>
                <w:color w:val="000000"/>
                <w:sz w:val="22"/>
              </w:rPr>
              <w:t>82</w:t>
            </w:r>
            <w:r>
              <w:rPr>
                <w:rFonts w:hint="eastAsia" w:ascii="宋体" w:hAnsi="宋体" w:eastAsia="宋体" w:cs="宋体"/>
                <w:color w:val="000000"/>
                <w:sz w:val="22"/>
                <w:lang w:val="en-US" w:eastAsia="zh-CN"/>
              </w:rPr>
              <w:t>.</w:t>
            </w:r>
            <w:r>
              <w:rPr>
                <w:rFonts w:hint="eastAsia" w:ascii="宋体" w:hAnsi="宋体" w:cs="宋体"/>
                <w:color w:val="000000"/>
                <w:sz w:val="22"/>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textAlignment w:val="center"/>
              <w:rPr>
                <w:rFonts w:ascii="宋体" w:hAnsi="宋体" w:cs="宋体"/>
                <w:color w:val="000000"/>
              </w:rPr>
            </w:pPr>
            <w:r>
              <w:rPr>
                <w:rFonts w:hint="eastAsia" w:ascii="宋体" w:hAnsi="宋体" w:cs="宋体"/>
                <w:color w:val="000000"/>
                <w:sz w:val="22"/>
              </w:rPr>
              <w:t xml:space="preserve">        1.轿车</w:t>
            </w:r>
          </w:p>
        </w:tc>
        <w:tc>
          <w:tcPr>
            <w:tcW w:w="2835" w:type="dxa"/>
            <w:vAlign w:val="center"/>
          </w:tcPr>
          <w:p>
            <w:pPr>
              <w:spacing w:line="540" w:lineRule="exact"/>
              <w:jc w:val="right"/>
              <w:textAlignment w:val="center"/>
              <w:rPr>
                <w:rFonts w:ascii="宋体" w:hAnsi="宋体" w:cs="宋体"/>
                <w:color w:val="000000"/>
              </w:rPr>
            </w:pPr>
            <w:r>
              <w:rPr>
                <w:rFonts w:hint="eastAsia" w:ascii="宋体" w:hAnsi="宋体" w:cs="宋体"/>
                <w:color w:val="000000"/>
                <w:sz w:val="22"/>
              </w:rPr>
              <w:t>13</w:t>
            </w:r>
          </w:p>
        </w:tc>
        <w:tc>
          <w:tcPr>
            <w:tcW w:w="2835" w:type="dxa"/>
            <w:vAlign w:val="center"/>
          </w:tcPr>
          <w:p>
            <w:pPr>
              <w:spacing w:line="540" w:lineRule="exact"/>
              <w:jc w:val="right"/>
              <w:textAlignment w:val="center"/>
            </w:pPr>
            <w:r>
              <w:rPr>
                <w:rFonts w:hint="eastAsia" w:ascii="宋体" w:hAnsi="宋体" w:cs="宋体"/>
                <w:color w:val="000000"/>
                <w:sz w:val="22"/>
              </w:rPr>
              <w:t>73</w:t>
            </w:r>
            <w:r>
              <w:rPr>
                <w:rFonts w:hint="eastAsia" w:ascii="宋体" w:hAnsi="宋体" w:eastAsia="宋体" w:cs="宋体"/>
                <w:color w:val="000000"/>
                <w:sz w:val="22"/>
                <w:lang w:val="en-US" w:eastAsia="zh-CN"/>
              </w:rPr>
              <w:t>.</w:t>
            </w:r>
            <w:r>
              <w:rPr>
                <w:rFonts w:hint="eastAsia" w:ascii="宋体" w:hAnsi="宋体" w:cs="宋体"/>
                <w:color w:val="000000"/>
                <w:sz w:val="22"/>
              </w:rP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ind w:firstLine="880" w:firstLineChars="400"/>
              <w:textAlignment w:val="center"/>
              <w:rPr>
                <w:rFonts w:ascii="宋体" w:hAnsi="宋体" w:cs="宋体"/>
                <w:color w:val="000000"/>
                <w:sz w:val="22"/>
              </w:rPr>
            </w:pPr>
            <w:r>
              <w:rPr>
                <w:rFonts w:hint="eastAsia" w:ascii="宋体" w:hAnsi="宋体" w:cs="宋体"/>
                <w:color w:val="000000"/>
                <w:sz w:val="22"/>
              </w:rPr>
              <w:t>2.小型客车</w:t>
            </w:r>
          </w:p>
        </w:tc>
        <w:tc>
          <w:tcPr>
            <w:tcW w:w="2835" w:type="dxa"/>
            <w:vAlign w:val="center"/>
          </w:tcPr>
          <w:p>
            <w:pPr>
              <w:spacing w:line="540" w:lineRule="exact"/>
              <w:jc w:val="right"/>
              <w:textAlignment w:val="center"/>
              <w:rPr>
                <w:rFonts w:ascii="宋体" w:hAnsi="宋体" w:cs="宋体"/>
                <w:color w:val="000000"/>
                <w:sz w:val="22"/>
              </w:rPr>
            </w:pPr>
            <w:r>
              <w:rPr>
                <w:rFonts w:hint="eastAsia" w:ascii="宋体" w:hAnsi="宋体" w:cs="宋体"/>
                <w:color w:val="000000"/>
                <w:sz w:val="22"/>
              </w:rPr>
              <w:t>1</w:t>
            </w:r>
          </w:p>
        </w:tc>
        <w:tc>
          <w:tcPr>
            <w:tcW w:w="2835" w:type="dxa"/>
            <w:vAlign w:val="center"/>
          </w:tcPr>
          <w:p>
            <w:pPr>
              <w:spacing w:line="540" w:lineRule="exact"/>
              <w:jc w:val="right"/>
              <w:textAlignment w:val="center"/>
              <w:rPr>
                <w:rFonts w:ascii="宋体" w:hAnsi="宋体" w:cs="宋体"/>
                <w:color w:val="000000"/>
                <w:sz w:val="22"/>
              </w:rPr>
            </w:pPr>
            <w:r>
              <w:rPr>
                <w:rFonts w:hint="eastAsia" w:ascii="宋体" w:hAnsi="宋体" w:cs="宋体"/>
                <w:color w:val="000000"/>
                <w:sz w:val="22"/>
              </w:rPr>
              <w:t>8</w:t>
            </w:r>
            <w:r>
              <w:rPr>
                <w:rFonts w:hint="eastAsia" w:ascii="宋体" w:hAnsi="宋体" w:eastAsia="宋体" w:cs="宋体"/>
                <w:color w:val="000000"/>
                <w:sz w:val="22"/>
                <w:lang w:val="en-US" w:eastAsia="zh-CN"/>
              </w:rPr>
              <w:t>.</w:t>
            </w:r>
            <w:r>
              <w:rPr>
                <w:rFonts w:hint="eastAsia" w:ascii="宋体" w:hAnsi="宋体" w:cs="宋体"/>
                <w:color w:val="000000"/>
                <w:sz w:val="22"/>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textAlignment w:val="center"/>
              <w:rPr>
                <w:rFonts w:ascii="宋体" w:hAnsi="宋体" w:cs="宋体"/>
                <w:color w:val="000000"/>
              </w:rPr>
            </w:pPr>
            <w:r>
              <w:rPr>
                <w:rFonts w:hint="eastAsia" w:ascii="宋体" w:hAnsi="宋体" w:cs="宋体"/>
                <w:color w:val="000000"/>
                <w:sz w:val="22"/>
              </w:rPr>
              <w:t xml:space="preserve">  （四）其他固定资产</w:t>
            </w:r>
          </w:p>
        </w:tc>
        <w:tc>
          <w:tcPr>
            <w:tcW w:w="2835" w:type="dxa"/>
            <w:vAlign w:val="center"/>
          </w:tcPr>
          <w:p>
            <w:pPr>
              <w:spacing w:line="540" w:lineRule="exact"/>
              <w:jc w:val="center"/>
              <w:textAlignment w:val="center"/>
              <w:rPr>
                <w:rFonts w:ascii="宋体" w:hAnsi="宋体" w:cs="宋体"/>
                <w:color w:val="000000"/>
              </w:rPr>
            </w:pPr>
            <w:r>
              <w:rPr>
                <w:rFonts w:hint="eastAsia" w:ascii="宋体" w:hAnsi="宋体" w:cs="宋体"/>
                <w:color w:val="000000"/>
                <w:sz w:val="22"/>
              </w:rPr>
              <w:t>—</w:t>
            </w:r>
          </w:p>
        </w:tc>
        <w:tc>
          <w:tcPr>
            <w:tcW w:w="2835" w:type="dxa"/>
            <w:vAlign w:val="center"/>
          </w:tcPr>
          <w:p>
            <w:pPr>
              <w:spacing w:line="540" w:lineRule="exact"/>
              <w:jc w:val="right"/>
              <w:textAlignment w:val="center"/>
              <w:rPr>
                <w:rFonts w:hint="eastAsia" w:eastAsia="宋体"/>
                <w:lang w:eastAsia="zh-CN"/>
              </w:rPr>
            </w:pPr>
            <w:r>
              <w:rPr>
                <w:rFonts w:hint="eastAsia" w:ascii="宋体" w:hAnsi="宋体" w:cs="宋体"/>
                <w:color w:val="000000"/>
                <w:sz w:val="22"/>
              </w:rPr>
              <w:t>264</w:t>
            </w:r>
            <w:r>
              <w:rPr>
                <w:rFonts w:hint="eastAsia" w:ascii="宋体" w:hAnsi="宋体" w:eastAsia="宋体" w:cs="宋体"/>
                <w:color w:val="000000"/>
                <w:sz w:val="22"/>
                <w:lang w:val="en-US" w:eastAsia="zh-CN"/>
              </w:rPr>
              <w:t>.</w:t>
            </w:r>
            <w:r>
              <w:rPr>
                <w:rFonts w:hint="eastAsia" w:ascii="宋体" w:hAnsi="宋体" w:cs="宋体"/>
                <w:color w:val="000000"/>
                <w:sz w:val="22"/>
              </w:rPr>
              <w:t>2</w:t>
            </w:r>
            <w:r>
              <w:rPr>
                <w:rFonts w:hint="eastAsia" w:ascii="宋体" w:hAnsi="宋体" w:eastAsia="宋体" w:cs="宋体"/>
                <w:color w:val="000000"/>
                <w:sz w:val="22"/>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textAlignment w:val="center"/>
              <w:rPr>
                <w:rFonts w:ascii="宋体" w:hAnsi="宋体" w:cs="宋体"/>
                <w:color w:val="000000"/>
              </w:rPr>
            </w:pPr>
            <w:r>
              <w:rPr>
                <w:rFonts w:hint="eastAsia" w:ascii="宋体" w:hAnsi="宋体" w:cs="宋体"/>
                <w:color w:val="000000"/>
                <w:sz w:val="22"/>
              </w:rPr>
              <w:t>五、无形资产</w:t>
            </w:r>
          </w:p>
        </w:tc>
        <w:tc>
          <w:tcPr>
            <w:tcW w:w="2835" w:type="dxa"/>
            <w:vAlign w:val="center"/>
          </w:tcPr>
          <w:p>
            <w:pPr>
              <w:spacing w:line="540" w:lineRule="exact"/>
              <w:jc w:val="center"/>
              <w:textAlignment w:val="center"/>
              <w:rPr>
                <w:rFonts w:ascii="宋体" w:hAnsi="宋体" w:cs="宋体"/>
                <w:color w:val="000000"/>
              </w:rPr>
            </w:pPr>
            <w:r>
              <w:rPr>
                <w:rFonts w:hint="eastAsia" w:ascii="宋体" w:hAnsi="宋体" w:cs="宋体"/>
                <w:color w:val="000000"/>
                <w:sz w:val="22"/>
              </w:rPr>
              <w:t>—</w:t>
            </w:r>
          </w:p>
        </w:tc>
        <w:tc>
          <w:tcPr>
            <w:tcW w:w="2835" w:type="dxa"/>
            <w:vAlign w:val="center"/>
          </w:tcPr>
          <w:p>
            <w:pPr>
              <w:spacing w:line="540" w:lineRule="exact"/>
              <w:jc w:val="right"/>
              <w:textAlignment w:val="center"/>
            </w:pPr>
            <w:r>
              <w:rPr>
                <w:rFonts w:hint="eastAsia" w:ascii="宋体" w:hAnsi="宋体" w:eastAsia="宋体" w:cs="宋体"/>
                <w:color w:val="000000"/>
                <w:sz w:val="22"/>
                <w:lang w:val="en-US" w:eastAsia="zh-CN"/>
              </w:rPr>
              <w:t>0.</w:t>
            </w:r>
            <w:r>
              <w:rPr>
                <w:rFonts w:hint="eastAsia" w:ascii="宋体" w:hAnsi="宋体" w:cs="宋体"/>
                <w:color w:val="000000"/>
                <w:sz w:val="22"/>
              </w:rPr>
              <w:t>23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rPr>
          <w:sz w:val="28"/>
          <w:szCs w:val="28"/>
        </w:rPr>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szCs w:val="28"/>
        </w:rPr>
        <w:t>指</w:t>
      </w:r>
      <w:r>
        <w:rPr>
          <w:rFonts w:hint="eastAsia" w:eastAsia="方正仿宋_GBK"/>
          <w:color w:val="000000"/>
          <w:sz w:val="28"/>
          <w:szCs w:val="28"/>
          <w:lang w:val="en-US" w:eastAsia="zh-CN"/>
        </w:rPr>
        <w:t>县</w:t>
      </w:r>
      <w:r>
        <w:rPr>
          <w:rFonts w:eastAsia="方正仿宋_GBK"/>
          <w:color w:val="000000"/>
          <w:sz w:val="28"/>
          <w:szCs w:val="28"/>
        </w:rPr>
        <w:t>级财政当年拨付的资金。</w:t>
      </w:r>
    </w:p>
    <w:p>
      <w:pPr>
        <w:spacing w:line="500" w:lineRule="exact"/>
        <w:ind w:firstLine="560"/>
        <w:rPr>
          <w:sz w:val="28"/>
          <w:szCs w:val="28"/>
        </w:rPr>
      </w:pPr>
      <w:r>
        <w:rPr>
          <w:rFonts w:eastAsia="方正仿宋_GBK"/>
          <w:color w:val="000000"/>
          <w:sz w:val="28"/>
        </w:rPr>
        <w:t>2、</w:t>
      </w:r>
      <w:r>
        <w:rPr>
          <w:rFonts w:eastAsia="方正仿宋_GBK"/>
          <w:b/>
          <w:color w:val="000000"/>
          <w:sz w:val="28"/>
        </w:rPr>
        <w:t>事业收入：</w:t>
      </w:r>
      <w:r>
        <w:rPr>
          <w:rFonts w:eastAsia="方正仿宋_GBK"/>
          <w:color w:val="000000"/>
          <w:sz w:val="28"/>
          <w:szCs w:val="28"/>
        </w:rPr>
        <w:t>指事业单位开展专业业务活动及辅助活动所取得的收入。</w:t>
      </w:r>
    </w:p>
    <w:p>
      <w:pPr>
        <w:spacing w:line="500" w:lineRule="exact"/>
        <w:ind w:firstLine="560"/>
        <w:rPr>
          <w:sz w:val="28"/>
          <w:szCs w:val="28"/>
        </w:rPr>
      </w:pPr>
      <w:r>
        <w:rPr>
          <w:rFonts w:eastAsia="方正仿宋_GBK"/>
          <w:color w:val="000000"/>
          <w:sz w:val="28"/>
        </w:rPr>
        <w:t>3、</w:t>
      </w:r>
      <w:r>
        <w:rPr>
          <w:rFonts w:eastAsia="方正仿宋_GBK"/>
          <w:b/>
          <w:color w:val="000000"/>
          <w:sz w:val="28"/>
        </w:rPr>
        <w:t>其他收入：</w:t>
      </w:r>
      <w:r>
        <w:rPr>
          <w:rFonts w:eastAsia="方正仿宋_GBK"/>
          <w:color w:val="000000"/>
          <w:sz w:val="28"/>
          <w:szCs w:val="28"/>
        </w:rPr>
        <w:t>指除“一般公共预算拨款收入”、“事业收入”等以外的收入。主要是按规定动用的租房收入、存款利息收入等。</w:t>
      </w:r>
    </w:p>
    <w:p>
      <w:pPr>
        <w:spacing w:line="500" w:lineRule="exact"/>
        <w:ind w:firstLine="560"/>
        <w:rPr>
          <w:sz w:val="28"/>
          <w:szCs w:val="28"/>
        </w:rPr>
      </w:pPr>
      <w:r>
        <w:rPr>
          <w:rFonts w:eastAsia="方正仿宋_GBK"/>
          <w:color w:val="000000"/>
          <w:sz w:val="28"/>
        </w:rPr>
        <w:t>4、</w:t>
      </w:r>
      <w:r>
        <w:rPr>
          <w:rFonts w:eastAsia="方正仿宋_GBK"/>
          <w:b/>
          <w:color w:val="000000"/>
          <w:sz w:val="28"/>
        </w:rPr>
        <w:t>基本支出：</w:t>
      </w:r>
      <w:r>
        <w:rPr>
          <w:rFonts w:eastAsia="方正仿宋_GBK"/>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w:t>
      </w:r>
      <w:r>
        <w:rPr>
          <w:rFonts w:ascii="Times New Roman" w:hAnsi="Times New Roman" w:eastAsia="方正仿宋_GBK" w:cs="Times New Roman"/>
          <w:sz w:val="28"/>
          <w:szCs w:val="24"/>
          <w:lang w:val="en-US" w:eastAsia="uk-UA" w:bidi="ar-SA"/>
        </w:rPr>
        <w:t>位公务用车购置费及租用费</w:t>
      </w:r>
      <w:r>
        <w:rPr>
          <w:rFonts w:eastAsia="方正仿宋_GBK"/>
          <w:color w:val="000000"/>
          <w:sz w:val="28"/>
        </w:rPr>
        <w:t>、燃料费、维修费、过路过桥费、保险费、安全奖励费用等支出；公务接待费反映单位按规定开支的各类公务接待（含外宾接待）支出。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B5700"/>
    <w:multiLevelType w:val="singleLevel"/>
    <w:tmpl w:val="BFCB57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N2RiNzNlODliM2ZiN2MzZWUzZTIwNTk1MGExOWIifQ=="/>
  </w:docVars>
  <w:rsids>
    <w:rsidRoot w:val="00216D8F"/>
    <w:rsid w:val="00216D8F"/>
    <w:rsid w:val="005B4A6E"/>
    <w:rsid w:val="00775D2A"/>
    <w:rsid w:val="007B1B5A"/>
    <w:rsid w:val="055C5913"/>
    <w:rsid w:val="0BF91683"/>
    <w:rsid w:val="0C803B53"/>
    <w:rsid w:val="1A90635A"/>
    <w:rsid w:val="1BEF4851"/>
    <w:rsid w:val="24D52FE3"/>
    <w:rsid w:val="24FC65C6"/>
    <w:rsid w:val="26CF5A63"/>
    <w:rsid w:val="2B977972"/>
    <w:rsid w:val="2BE7520B"/>
    <w:rsid w:val="2C0D531D"/>
    <w:rsid w:val="2E3D2EAD"/>
    <w:rsid w:val="2F9E5C8C"/>
    <w:rsid w:val="2FCA31B3"/>
    <w:rsid w:val="32D16C29"/>
    <w:rsid w:val="33FA125E"/>
    <w:rsid w:val="348F0527"/>
    <w:rsid w:val="350314C3"/>
    <w:rsid w:val="3F0532D3"/>
    <w:rsid w:val="3F13770B"/>
    <w:rsid w:val="3F65301F"/>
    <w:rsid w:val="4649085A"/>
    <w:rsid w:val="4C15770B"/>
    <w:rsid w:val="53483614"/>
    <w:rsid w:val="53C2401E"/>
    <w:rsid w:val="54CD480E"/>
    <w:rsid w:val="572B4FD1"/>
    <w:rsid w:val="574165B4"/>
    <w:rsid w:val="575358E6"/>
    <w:rsid w:val="5ADF3707"/>
    <w:rsid w:val="5B3951AC"/>
    <w:rsid w:val="5D161D15"/>
    <w:rsid w:val="5D2260C3"/>
    <w:rsid w:val="60C74A21"/>
    <w:rsid w:val="65DA33AA"/>
    <w:rsid w:val="672F7EC8"/>
    <w:rsid w:val="67F852D3"/>
    <w:rsid w:val="6CD24E7A"/>
    <w:rsid w:val="77901BB9"/>
    <w:rsid w:val="7CFB1883"/>
    <w:rsid w:val="7E843AFA"/>
    <w:rsid w:val="7F6F47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2022-02-21T11:32:02Z</dcterms:created>
  <dcterms:modified xsi:type="dcterms:W3CDTF">2022-02-21T03:32:02Z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2022-02-21T11:32:02Z</dcterms:created>
  <dcterms:modified xsi:type="dcterms:W3CDTF">2022-02-21T03:32:02Z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2022-02-21T11:32:02Z</dcterms:created>
  <dcterms:modified xsi:type="dcterms:W3CDTF">2022-02-21T03:32:02Z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2022-02-21T11:32:02Z</dcterms:created>
  <dcterms:modified xsi:type="dcterms:W3CDTF">2022-02-21T03:32:02Z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2022-02-21T11:32:05Z</dcterms:created>
  <dcterms:modified xsi:type="dcterms:W3CDTF">2022-02-21T03:32:05Z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2022-02-21T11:32:06Z</dcterms:created>
  <dcterms:modified xsi:type="dcterms:W3CDTF">2022-02-21T03:32:06Z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2022-02-21T11:32:02Z</dcterms:created>
  <dcterms:modified xsi:type="dcterms:W3CDTF">2022-02-21T03:32:02Z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2022-02-21T11:32:05Z</dcterms:created>
  <dcterms:modified xsi:type="dcterms:W3CDTF">2022-02-21T03:32:05Z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2022-02-21T11:32:05Z</dcterms:created>
  <dcterms:modified xsi:type="dcterms:W3CDTF">2022-02-21T03:32:05Z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2022-02-21T11:32:05Z</dcterms:created>
  <dcterms:modified xsi:type="dcterms:W3CDTF">2022-02-21T03:32:05Z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2022-02-21T11:32:02Z</dcterms:created>
  <dcterms:modified xsi:type="dcterms:W3CDTF">2022-02-21T03:32:02Z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2022-02-21T11:32:04Z</dcterms:created>
  <dcterms:modified xsi:type="dcterms:W3CDTF">2022-02-21T03:32:04Z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2022-02-21T11:32:05Z</dcterms:created>
  <dcterms:modified xsi:type="dcterms:W3CDTF">2022-02-21T03:32:05Z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2022-02-21T11:32:03Z</dcterms:created>
  <dcterms:modified xsi:type="dcterms:W3CDTF">2022-02-21T03:32:03Z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2022-02-21T11:32:02Z</dcterms:created>
  <dcterms:modified xsi:type="dcterms:W3CDTF">2022-02-21T03:32:02Z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B5D486B-EB09-4374-8451-FB34FEDBD385}">
  <ds:schemaRefs/>
</ds:datastoreItem>
</file>

<file path=customXml/itemProps10.xml><?xml version="1.0" encoding="utf-8"?>
<ds:datastoreItem xmlns:ds="http://schemas.openxmlformats.org/officeDocument/2006/customXml" ds:itemID="{6C041EB1-B0CC-44FE-AA7B-4F2449FA8BDA}">
  <ds:schemaRefs/>
</ds:datastoreItem>
</file>

<file path=customXml/itemProps11.xml><?xml version="1.0" encoding="utf-8"?>
<ds:datastoreItem xmlns:ds="http://schemas.openxmlformats.org/officeDocument/2006/customXml" ds:itemID="{DED6FB43-511A-46C4-A3EC-CC9DB511B8FA}">
  <ds:schemaRefs/>
</ds:datastoreItem>
</file>

<file path=customXml/itemProps12.xml><?xml version="1.0" encoding="utf-8"?>
<ds:datastoreItem xmlns:ds="http://schemas.openxmlformats.org/officeDocument/2006/customXml" ds:itemID="{B2F87D51-70F9-4732-A6C6-F3EAAFCDD04E}">
  <ds:schemaRefs/>
</ds:datastoreItem>
</file>

<file path=customXml/itemProps13.xml><?xml version="1.0" encoding="utf-8"?>
<ds:datastoreItem xmlns:ds="http://schemas.openxmlformats.org/officeDocument/2006/customXml" ds:itemID="{224984D9-6002-4C3A-946B-99BB02D36290}">
  <ds:schemaRefs/>
</ds:datastoreItem>
</file>

<file path=customXml/itemProps14.xml><?xml version="1.0" encoding="utf-8"?>
<ds:datastoreItem xmlns:ds="http://schemas.openxmlformats.org/officeDocument/2006/customXml" ds:itemID="{C09E5ADE-1E15-4E97-90A1-53978BD59720}">
  <ds:schemaRefs/>
</ds:datastoreItem>
</file>

<file path=customXml/itemProps15.xml><?xml version="1.0" encoding="utf-8"?>
<ds:datastoreItem xmlns:ds="http://schemas.openxmlformats.org/officeDocument/2006/customXml" ds:itemID="{430E78B6-6CDC-4F28-BD9E-A0DA22E3CC53}">
  <ds:schemaRefs/>
</ds:datastoreItem>
</file>

<file path=customXml/itemProps16.xml><?xml version="1.0" encoding="utf-8"?>
<ds:datastoreItem xmlns:ds="http://schemas.openxmlformats.org/officeDocument/2006/customXml" ds:itemID="{A6200929-AE4B-457C-9B87-9269200E7EB0}">
  <ds:schemaRefs/>
</ds:datastoreItem>
</file>

<file path=customXml/itemProps17.xml><?xml version="1.0" encoding="utf-8"?>
<ds:datastoreItem xmlns:ds="http://schemas.openxmlformats.org/officeDocument/2006/customXml" ds:itemID="{A536F2EE-08B6-444F-9629-D63169E19DB4}">
  <ds:schemaRefs/>
</ds:datastoreItem>
</file>

<file path=customXml/itemProps18.xml><?xml version="1.0" encoding="utf-8"?>
<ds:datastoreItem xmlns:ds="http://schemas.openxmlformats.org/officeDocument/2006/customXml" ds:itemID="{71D4418F-FED3-4165-AF8F-914C75997925}">
  <ds:schemaRefs/>
</ds:datastoreItem>
</file>

<file path=customXml/itemProps19.xml><?xml version="1.0" encoding="utf-8"?>
<ds:datastoreItem xmlns:ds="http://schemas.openxmlformats.org/officeDocument/2006/customXml" ds:itemID="{F5171850-F058-45D6-BDB6-6D987278FBE7}">
  <ds:schemaRefs/>
</ds:datastoreItem>
</file>

<file path=customXml/itemProps2.xml><?xml version="1.0" encoding="utf-8"?>
<ds:datastoreItem xmlns:ds="http://schemas.openxmlformats.org/officeDocument/2006/customXml" ds:itemID="{98E2B27E-B08A-445E-8A38-567FA73B8CFD}">
  <ds:schemaRefs/>
</ds:datastoreItem>
</file>

<file path=customXml/itemProps20.xml><?xml version="1.0" encoding="utf-8"?>
<ds:datastoreItem xmlns:ds="http://schemas.openxmlformats.org/officeDocument/2006/customXml" ds:itemID="{9C0F4F37-ABBB-4950-BC85-C512F8CCE10F}">
  <ds:schemaRefs/>
</ds:datastoreItem>
</file>

<file path=customXml/itemProps21.xml><?xml version="1.0" encoding="utf-8"?>
<ds:datastoreItem xmlns:ds="http://schemas.openxmlformats.org/officeDocument/2006/customXml" ds:itemID="{6BF3954E-6801-4551-9803-0883180DEB75}">
  <ds:schemaRefs/>
</ds:datastoreItem>
</file>

<file path=customXml/itemProps22.xml><?xml version="1.0" encoding="utf-8"?>
<ds:datastoreItem xmlns:ds="http://schemas.openxmlformats.org/officeDocument/2006/customXml" ds:itemID="{CE2D96C7-A83F-4F2D-B7CE-8F0CCF2E47D1}">
  <ds:schemaRefs/>
</ds:datastoreItem>
</file>

<file path=customXml/itemProps23.xml><?xml version="1.0" encoding="utf-8"?>
<ds:datastoreItem xmlns:ds="http://schemas.openxmlformats.org/officeDocument/2006/customXml" ds:itemID="{31DE9FEA-FB39-460F-82BB-BF34AD5B65D1}">
  <ds:schemaRefs/>
</ds:datastoreItem>
</file>

<file path=customXml/itemProps24.xml><?xml version="1.0" encoding="utf-8"?>
<ds:datastoreItem xmlns:ds="http://schemas.openxmlformats.org/officeDocument/2006/customXml" ds:itemID="{65849D92-DEC7-4B7F-B73E-4820EFDB052D}">
  <ds:schemaRefs/>
</ds:datastoreItem>
</file>

<file path=customXml/itemProps25.xml><?xml version="1.0" encoding="utf-8"?>
<ds:datastoreItem xmlns:ds="http://schemas.openxmlformats.org/officeDocument/2006/customXml" ds:itemID="{BD275DEE-EB1B-4DB0-ADD2-038DCDFC74BC}">
  <ds:schemaRefs/>
</ds:datastoreItem>
</file>

<file path=customXml/itemProps26.xml><?xml version="1.0" encoding="utf-8"?>
<ds:datastoreItem xmlns:ds="http://schemas.openxmlformats.org/officeDocument/2006/customXml" ds:itemID="{18ED13FF-D829-4941-AC20-C59D9AEBB7C3}">
  <ds:schemaRefs/>
</ds:datastoreItem>
</file>

<file path=customXml/itemProps27.xml><?xml version="1.0" encoding="utf-8"?>
<ds:datastoreItem xmlns:ds="http://schemas.openxmlformats.org/officeDocument/2006/customXml" ds:itemID="{D004BEF0-AFD7-44CC-B297-217E0B645C92}">
  <ds:schemaRefs/>
</ds:datastoreItem>
</file>

<file path=customXml/itemProps28.xml><?xml version="1.0" encoding="utf-8"?>
<ds:datastoreItem xmlns:ds="http://schemas.openxmlformats.org/officeDocument/2006/customXml" ds:itemID="{EF6208F9-F449-40F8-86F0-C5ACD045C2CB}">
  <ds:schemaRefs/>
</ds:datastoreItem>
</file>

<file path=customXml/itemProps29.xml><?xml version="1.0" encoding="utf-8"?>
<ds:datastoreItem xmlns:ds="http://schemas.openxmlformats.org/officeDocument/2006/customXml" ds:itemID="{C151F16C-4852-4B84-B6E1-5638CAD5F356}">
  <ds:schemaRefs/>
</ds:datastoreItem>
</file>

<file path=customXml/itemProps3.xml><?xml version="1.0" encoding="utf-8"?>
<ds:datastoreItem xmlns:ds="http://schemas.openxmlformats.org/officeDocument/2006/customXml" ds:itemID="{CC6618AC-1F85-4CEE-9976-B6B5E356D7A3}">
  <ds:schemaRefs/>
</ds:datastoreItem>
</file>

<file path=customXml/itemProps30.xml><?xml version="1.0" encoding="utf-8"?>
<ds:datastoreItem xmlns:ds="http://schemas.openxmlformats.org/officeDocument/2006/customXml" ds:itemID="{43061B78-34D9-4723-B3DA-9A8009E629A8}">
  <ds:schemaRefs/>
</ds:datastoreItem>
</file>

<file path=customXml/itemProps4.xml><?xml version="1.0" encoding="utf-8"?>
<ds:datastoreItem xmlns:ds="http://schemas.openxmlformats.org/officeDocument/2006/customXml" ds:itemID="{911729A0-9C1B-4A68-90F6-F64B196C7B37}">
  <ds:schemaRefs/>
</ds:datastoreItem>
</file>

<file path=customXml/itemProps5.xml><?xml version="1.0" encoding="utf-8"?>
<ds:datastoreItem xmlns:ds="http://schemas.openxmlformats.org/officeDocument/2006/customXml" ds:itemID="{CC290EC5-3043-4DCB-8DBA-4EE7897C1336}">
  <ds:schemaRefs/>
</ds:datastoreItem>
</file>

<file path=customXml/itemProps6.xml><?xml version="1.0" encoding="utf-8"?>
<ds:datastoreItem xmlns:ds="http://schemas.openxmlformats.org/officeDocument/2006/customXml" ds:itemID="{475722F4-A68F-44CF-BA0E-6A028F8A9CE3}">
  <ds:schemaRefs/>
</ds:datastoreItem>
</file>

<file path=customXml/itemProps7.xml><?xml version="1.0" encoding="utf-8"?>
<ds:datastoreItem xmlns:ds="http://schemas.openxmlformats.org/officeDocument/2006/customXml" ds:itemID="{E0954760-E166-40C6-806A-443B3FE4225C}">
  <ds:schemaRefs/>
</ds:datastoreItem>
</file>

<file path=customXml/itemProps8.xml><?xml version="1.0" encoding="utf-8"?>
<ds:datastoreItem xmlns:ds="http://schemas.openxmlformats.org/officeDocument/2006/customXml" ds:itemID="{8410DB97-FFC1-4452-8F9C-6EE9B7041805}">
  <ds:schemaRefs/>
</ds:datastoreItem>
</file>

<file path=customXml/itemProps9.xml><?xml version="1.0" encoding="utf-8"?>
<ds:datastoreItem xmlns:ds="http://schemas.openxmlformats.org/officeDocument/2006/customXml" ds:itemID="{70533747-002A-4F53-B34D-6E0032E25087}">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9952</Words>
  <Characters>11691</Characters>
  <Lines>34</Lines>
  <Paragraphs>27</Paragraphs>
  <TotalTime>6</TotalTime>
  <ScaleCrop>false</ScaleCrop>
  <LinksUpToDate>false</LinksUpToDate>
  <CharactersWithSpaces>11876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2022-02-21T08:30:00Z</dcterms:created>
  <dc:creator>Administrator</dc:creator>
  <cp:lastModifiedBy>Administrator</cp:lastModifiedBy>
  <dcterms:modified xsi:type="dcterms:W3CDTF">2023-07-28T07:13:56Z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A5F4BEDC65D741B7ACCFCD2C0695AA5E_13</vt:lpwstr>
  </property>
</Properties>
</file>